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3B03A" w14:textId="77777777" w:rsidR="00A0763B" w:rsidRDefault="00A0763B" w:rsidP="00F21FCD">
      <w:pPr>
        <w:pStyle w:val="Default"/>
        <w:rPr>
          <w:b/>
          <w:bCs/>
          <w:sz w:val="28"/>
          <w:szCs w:val="28"/>
        </w:rPr>
      </w:pPr>
    </w:p>
    <w:p w14:paraId="3E6C907D" w14:textId="77777777" w:rsidR="00A0763B" w:rsidRDefault="00A0763B" w:rsidP="00F21FCD">
      <w:pPr>
        <w:pStyle w:val="Default"/>
        <w:rPr>
          <w:b/>
          <w:bCs/>
          <w:sz w:val="28"/>
          <w:szCs w:val="28"/>
        </w:rPr>
      </w:pPr>
    </w:p>
    <w:p w14:paraId="127F0E9C" w14:textId="7F7D1F07" w:rsidR="00A0763B" w:rsidRDefault="00D417F3" w:rsidP="00D417F3">
      <w:pPr>
        <w:pStyle w:val="Default"/>
        <w:jc w:val="center"/>
        <w:rPr>
          <w:b/>
          <w:bCs/>
          <w:sz w:val="28"/>
          <w:szCs w:val="28"/>
        </w:rPr>
      </w:pPr>
      <w:r>
        <w:rPr>
          <w:noProof/>
          <w:sz w:val="20"/>
          <w:szCs w:val="20"/>
          <w:lang w:eastAsia="en-GB"/>
        </w:rPr>
        <w:drawing>
          <wp:inline distT="0" distB="0" distL="0" distR="0" wp14:anchorId="0905496C" wp14:editId="7D965528">
            <wp:extent cx="3469640" cy="2666365"/>
            <wp:effectExtent l="0" t="0" r="0" b="635"/>
            <wp:docPr id="745420394" name="Picture 1" descr="A blue and white logo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420394" name="Picture 1" descr="A blue and white logo with red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9640" cy="2666365"/>
                    </a:xfrm>
                    <a:prstGeom prst="rect">
                      <a:avLst/>
                    </a:prstGeom>
                    <a:noFill/>
                  </pic:spPr>
                </pic:pic>
              </a:graphicData>
            </a:graphic>
          </wp:inline>
        </w:drawing>
      </w:r>
    </w:p>
    <w:p w14:paraId="2F602341" w14:textId="77777777" w:rsidR="00F8258E" w:rsidRDefault="00E3175A" w:rsidP="00F8258E">
      <w:pPr>
        <w:pStyle w:val="Title"/>
        <w:spacing w:after="120" w:line="240" w:lineRule="auto"/>
        <w:rPr>
          <w:rFonts w:cs="Arial"/>
          <w:color w:val="000080"/>
          <w:sz w:val="72"/>
          <w:u w:val="none"/>
        </w:rPr>
      </w:pPr>
      <w:r>
        <w:rPr>
          <w:b w:val="0"/>
          <w:bCs/>
          <w:noProof/>
          <w:szCs w:val="28"/>
        </w:rPr>
        <mc:AlternateContent>
          <mc:Choice Requires="wps">
            <w:drawing>
              <wp:anchor distT="0" distB="0" distL="114300" distR="114300" simplePos="0" relativeHeight="251659264" behindDoc="0" locked="0" layoutInCell="1" allowOverlap="1" wp14:anchorId="001350EC" wp14:editId="5BCDC14A">
                <wp:simplePos x="0" y="0"/>
                <wp:positionH relativeFrom="margin">
                  <wp:posOffset>609600</wp:posOffset>
                </wp:positionH>
                <wp:positionV relativeFrom="paragraph">
                  <wp:posOffset>12700</wp:posOffset>
                </wp:positionV>
                <wp:extent cx="4543425" cy="3048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4F261" w14:textId="77777777" w:rsidR="00D417F3" w:rsidRPr="000C632B" w:rsidRDefault="00D417F3" w:rsidP="00D417F3">
                            <w:pPr>
                              <w:jc w:val="center"/>
                              <w:rPr>
                                <w:b/>
                                <w:i/>
                                <w:color w:val="000080"/>
                                <w:sz w:val="28"/>
                              </w:rPr>
                            </w:pPr>
                            <w:r>
                              <w:rPr>
                                <w:b/>
                                <w:i/>
                                <w:color w:val="000080"/>
                                <w:sz w:val="28"/>
                              </w:rPr>
                              <w:t>Transformation, Communities &amp; Corporate</w:t>
                            </w:r>
                            <w:r w:rsidRPr="000C632B">
                              <w:rPr>
                                <w:b/>
                                <w:i/>
                                <w:color w:val="000080"/>
                                <w:sz w:val="28"/>
                              </w:rPr>
                              <w:t xml:space="preserve"> Services</w:t>
                            </w:r>
                          </w:p>
                          <w:p w14:paraId="418F0E96" w14:textId="4F45095C" w:rsidR="00920AA1" w:rsidRPr="000C632B" w:rsidRDefault="00920AA1" w:rsidP="00920AA1">
                            <w:pPr>
                              <w:jc w:val="center"/>
                              <w:rPr>
                                <w:b/>
                                <w:i/>
                                <w:color w:val="000080"/>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350EC" id="_x0000_t202" coordsize="21600,21600" o:spt="202" path="m,l,21600r21600,l21600,xe">
                <v:stroke joinstyle="miter"/>
                <v:path gradientshapeok="t" o:connecttype="rect"/>
              </v:shapetype>
              <v:shape id="Text Box 6" o:spid="_x0000_s1026" type="#_x0000_t202" style="position:absolute;left:0;text-align:left;margin-left:48pt;margin-top:1pt;width:357.75pt;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" filled="f" stroked="f">
                <v:textbox>
                  <w:txbxContent>
                    <w:p w14:paraId="2684F261" w14:textId="77777777" w:rsidR="00D417F3" w:rsidRPr="000C632B" w:rsidRDefault="00D417F3" w:rsidP="00D417F3">
                      <w:pPr>
                        <w:jc w:val="center"/>
                        <w:rPr>
                          <w:b/>
                          <w:i/>
                          <w:color w:val="000080"/>
                          <w:sz w:val="28"/>
                        </w:rPr>
                      </w:pPr>
                      <w:r>
                        <w:rPr>
                          <w:b/>
                          <w:i/>
                          <w:color w:val="000080"/>
                          <w:sz w:val="28"/>
                        </w:rPr>
                        <w:t>Transformation, Communities &amp; Corporate</w:t>
                      </w:r>
                      <w:r w:rsidRPr="000C632B">
                        <w:rPr>
                          <w:b/>
                          <w:i/>
                          <w:color w:val="000080"/>
                          <w:sz w:val="28"/>
                        </w:rPr>
                        <w:t xml:space="preserve"> Services</w:t>
                      </w:r>
                    </w:p>
                    <w:p w14:paraId="418F0E96" w14:textId="4F45095C" w:rsidR="00920AA1" w:rsidRPr="000C632B" w:rsidRDefault="00920AA1" w:rsidP="00920AA1">
                      <w:pPr>
                        <w:jc w:val="center"/>
                        <w:rPr>
                          <w:b/>
                          <w:i/>
                          <w:color w:val="000080"/>
                          <w:sz w:val="28"/>
                        </w:rPr>
                      </w:pPr>
                    </w:p>
                  </w:txbxContent>
                </v:textbox>
                <w10:wrap anchorx="margin"/>
              </v:shape>
            </w:pict>
          </mc:Fallback>
        </mc:AlternateContent>
      </w:r>
    </w:p>
    <w:p w14:paraId="16355161" w14:textId="77777777" w:rsidR="00E3175A" w:rsidRDefault="00E3175A" w:rsidP="00F8258E">
      <w:pPr>
        <w:pStyle w:val="Title"/>
        <w:spacing w:after="120" w:line="240" w:lineRule="auto"/>
        <w:rPr>
          <w:rFonts w:cs="Arial"/>
          <w:color w:val="000080"/>
          <w:sz w:val="72"/>
          <w:u w:val="none"/>
        </w:rPr>
      </w:pPr>
    </w:p>
    <w:p w14:paraId="167FA4C6" w14:textId="77777777" w:rsidR="00F8258E" w:rsidRDefault="00F8258E" w:rsidP="00F8258E">
      <w:pPr>
        <w:pStyle w:val="Title"/>
        <w:spacing w:after="120" w:line="240" w:lineRule="auto"/>
        <w:rPr>
          <w:rFonts w:cs="Arial"/>
          <w:color w:val="000080"/>
          <w:sz w:val="72"/>
          <w:u w:val="none"/>
        </w:rPr>
      </w:pPr>
      <w:r w:rsidRPr="0009158C">
        <w:rPr>
          <w:rFonts w:cs="Arial"/>
          <w:color w:val="000080"/>
          <w:sz w:val="72"/>
          <w:u w:val="none"/>
        </w:rPr>
        <w:t>Falkirk Council</w:t>
      </w:r>
    </w:p>
    <w:p w14:paraId="39E0EBB0" w14:textId="77777777" w:rsidR="00F8258E" w:rsidRDefault="00F8258E" w:rsidP="00F8258E">
      <w:pPr>
        <w:pStyle w:val="Title"/>
        <w:spacing w:after="120" w:line="240" w:lineRule="auto"/>
        <w:rPr>
          <w:rFonts w:cs="Arial"/>
          <w:color w:val="000080"/>
          <w:sz w:val="72"/>
          <w:u w:val="none"/>
        </w:rPr>
      </w:pPr>
      <w:r w:rsidRPr="0009158C">
        <w:rPr>
          <w:rFonts w:cs="Arial"/>
          <w:color w:val="000080"/>
          <w:sz w:val="72"/>
          <w:u w:val="none"/>
        </w:rPr>
        <w:t>Pension Fund</w:t>
      </w:r>
    </w:p>
    <w:p w14:paraId="04BE9BC7" w14:textId="77777777" w:rsidR="00F8258E" w:rsidRPr="0009158C" w:rsidRDefault="00F8258E" w:rsidP="00F8258E">
      <w:pPr>
        <w:pStyle w:val="Title"/>
        <w:spacing w:after="120" w:line="240" w:lineRule="auto"/>
        <w:rPr>
          <w:rFonts w:cs="Arial"/>
          <w:color w:val="000080"/>
          <w:sz w:val="72"/>
          <w:u w:val="none"/>
        </w:rPr>
      </w:pPr>
    </w:p>
    <w:p w14:paraId="1F6AD6CB" w14:textId="77777777" w:rsidR="00F8258E" w:rsidRDefault="00F8258E" w:rsidP="00F8258E">
      <w:pPr>
        <w:pStyle w:val="Heading1"/>
        <w:spacing w:line="240" w:lineRule="auto"/>
        <w:jc w:val="center"/>
        <w:rPr>
          <w:rFonts w:cs="Arial"/>
          <w:color w:val="000080"/>
          <w:sz w:val="72"/>
        </w:rPr>
      </w:pPr>
      <w:r>
        <w:rPr>
          <w:rFonts w:cs="Arial"/>
          <w:color w:val="000080"/>
          <w:sz w:val="72"/>
        </w:rPr>
        <w:t xml:space="preserve">Risk Management Policy </w:t>
      </w:r>
    </w:p>
    <w:p w14:paraId="60BEF7BF" w14:textId="77777777" w:rsidR="00F8258E" w:rsidRDefault="00F8258E" w:rsidP="00F8258E"/>
    <w:p w14:paraId="1933379A" w14:textId="77777777" w:rsidR="00F8258E" w:rsidRDefault="00F8258E" w:rsidP="00F8258E"/>
    <w:p w14:paraId="5CE8C0EC" w14:textId="77777777" w:rsidR="00F8258E" w:rsidRPr="00A25831" w:rsidRDefault="00F8258E" w:rsidP="00F8258E"/>
    <w:p w14:paraId="683DFD7E" w14:textId="77777777" w:rsidR="00F8258E" w:rsidRPr="00693A6F" w:rsidRDefault="00F8258E" w:rsidP="00F8258E">
      <w:pPr>
        <w:jc w:val="center"/>
        <w:rPr>
          <w:b/>
          <w:u w:val="single"/>
        </w:rPr>
      </w:pPr>
      <w:r w:rsidRPr="00693A6F">
        <w:rPr>
          <w:rFonts w:cs="Arial"/>
          <w:b/>
          <w:color w:val="000080"/>
          <w:sz w:val="52"/>
          <w:szCs w:val="52"/>
        </w:rPr>
        <w:t>Local Government Pension Scheme</w:t>
      </w:r>
    </w:p>
    <w:p w14:paraId="2D32A9DC" w14:textId="77777777" w:rsidR="00F8258E" w:rsidRDefault="00F8258E" w:rsidP="00F8258E"/>
    <w:p w14:paraId="0BAB23A8" w14:textId="77777777" w:rsidR="00F8258E" w:rsidRDefault="00F8258E" w:rsidP="00F8258E"/>
    <w:p w14:paraId="3F83A97D" w14:textId="77777777" w:rsidR="00F8258E" w:rsidRDefault="00F8258E" w:rsidP="00F8258E"/>
    <w:p w14:paraId="390A08DC" w14:textId="77777777" w:rsidR="00F8258E" w:rsidRDefault="00F8258E" w:rsidP="00F8258E"/>
    <w:p w14:paraId="5102C1B4" w14:textId="77777777" w:rsidR="00F8258E" w:rsidRDefault="00F8258E" w:rsidP="00F8258E"/>
    <w:p w14:paraId="71CDF1CD" w14:textId="77777777" w:rsidR="00F8258E" w:rsidRDefault="00F8258E" w:rsidP="00F8258E">
      <w:pPr>
        <w:jc w:val="center"/>
      </w:pPr>
    </w:p>
    <w:p w14:paraId="04C23665" w14:textId="77777777" w:rsidR="00F8258E" w:rsidRDefault="00F8258E" w:rsidP="00F8258E">
      <w:pPr>
        <w:jc w:val="center"/>
      </w:pPr>
    </w:p>
    <w:p w14:paraId="29AD69FB" w14:textId="77777777" w:rsidR="00E3175A" w:rsidRDefault="00E3175A" w:rsidP="00E3175A">
      <w:pPr>
        <w:ind w:left="6480" w:firstLine="466"/>
        <w:rPr>
          <w:rFonts w:cs="Arial"/>
          <w:b/>
          <w:color w:val="000080"/>
          <w:sz w:val="28"/>
          <w:szCs w:val="52"/>
        </w:rPr>
      </w:pPr>
    </w:p>
    <w:p w14:paraId="7CC778E1" w14:textId="244E35E6" w:rsidR="00F8258E" w:rsidRDefault="00D417F3" w:rsidP="00E3175A">
      <w:pPr>
        <w:ind w:left="6480" w:firstLine="466"/>
        <w:rPr>
          <w:rFonts w:cs="Arial"/>
          <w:b/>
          <w:color w:val="000080"/>
          <w:sz w:val="28"/>
          <w:szCs w:val="52"/>
        </w:rPr>
      </w:pPr>
      <w:r>
        <w:rPr>
          <w:rFonts w:cs="Arial"/>
          <w:b/>
          <w:color w:val="000080"/>
          <w:sz w:val="28"/>
          <w:szCs w:val="52"/>
        </w:rPr>
        <w:t>14 March 2024</w:t>
      </w:r>
    </w:p>
    <w:p w14:paraId="4604161A" w14:textId="77777777" w:rsidR="00D417F3" w:rsidRDefault="00D417F3" w:rsidP="00E3175A">
      <w:pPr>
        <w:ind w:left="6480" w:firstLine="466"/>
        <w:rPr>
          <w:rFonts w:cs="Arial"/>
          <w:b/>
          <w:color w:val="000080"/>
          <w:sz w:val="28"/>
          <w:szCs w:val="52"/>
        </w:rPr>
      </w:pPr>
    </w:p>
    <w:p w14:paraId="0B754082" w14:textId="77777777" w:rsidR="00426024" w:rsidRDefault="00426024" w:rsidP="00F21FCD">
      <w:pPr>
        <w:pStyle w:val="Default"/>
        <w:rPr>
          <w:b/>
          <w:bCs/>
          <w:szCs w:val="28"/>
        </w:rPr>
      </w:pPr>
    </w:p>
    <w:p w14:paraId="2C387CF1" w14:textId="77777777" w:rsidR="00A0763B" w:rsidRPr="00426024" w:rsidRDefault="00426024" w:rsidP="00F21FCD">
      <w:pPr>
        <w:pStyle w:val="Default"/>
        <w:rPr>
          <w:b/>
          <w:bCs/>
          <w:szCs w:val="28"/>
        </w:rPr>
      </w:pPr>
      <w:r w:rsidRPr="00426024">
        <w:rPr>
          <w:b/>
          <w:bCs/>
          <w:szCs w:val="28"/>
        </w:rPr>
        <w:lastRenderedPageBreak/>
        <w:t xml:space="preserve">Version Control </w:t>
      </w:r>
    </w:p>
    <w:p w14:paraId="0E1DE87E" w14:textId="77777777" w:rsidR="00426024" w:rsidRDefault="00426024" w:rsidP="00F21FCD">
      <w:pPr>
        <w:pStyle w:val="Default"/>
        <w:rPr>
          <w:b/>
          <w:bCs/>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2033"/>
        <w:gridCol w:w="2210"/>
        <w:gridCol w:w="3762"/>
      </w:tblGrid>
      <w:tr w:rsidR="00426024" w:rsidRPr="006E12C3" w14:paraId="485D25A3" w14:textId="77777777" w:rsidTr="00426024">
        <w:tc>
          <w:tcPr>
            <w:tcW w:w="993" w:type="dxa"/>
          </w:tcPr>
          <w:p w14:paraId="2C6CF36E" w14:textId="77777777" w:rsidR="00426024" w:rsidRPr="006E12C3" w:rsidRDefault="00426024" w:rsidP="00CD3D90">
            <w:pPr>
              <w:autoSpaceDE w:val="0"/>
              <w:autoSpaceDN w:val="0"/>
              <w:adjustRightInd w:val="0"/>
              <w:jc w:val="both"/>
              <w:rPr>
                <w:b/>
              </w:rPr>
            </w:pPr>
            <w:r w:rsidRPr="006E12C3">
              <w:rPr>
                <w:b/>
              </w:rPr>
              <w:t>Version</w:t>
            </w:r>
          </w:p>
        </w:tc>
        <w:tc>
          <w:tcPr>
            <w:tcW w:w="2040" w:type="dxa"/>
          </w:tcPr>
          <w:p w14:paraId="6AC38BA4" w14:textId="77777777" w:rsidR="00426024" w:rsidRPr="006E12C3" w:rsidRDefault="00426024" w:rsidP="00CD3D90">
            <w:pPr>
              <w:autoSpaceDE w:val="0"/>
              <w:autoSpaceDN w:val="0"/>
              <w:adjustRightInd w:val="0"/>
              <w:jc w:val="both"/>
              <w:rPr>
                <w:b/>
              </w:rPr>
            </w:pPr>
            <w:r w:rsidRPr="006E12C3">
              <w:rPr>
                <w:b/>
              </w:rPr>
              <w:t>Date of Change</w:t>
            </w:r>
          </w:p>
        </w:tc>
        <w:tc>
          <w:tcPr>
            <w:tcW w:w="2211" w:type="dxa"/>
          </w:tcPr>
          <w:p w14:paraId="6AD0F3C2" w14:textId="77777777" w:rsidR="00426024" w:rsidRPr="006E12C3" w:rsidRDefault="00426024" w:rsidP="00CD3D90">
            <w:pPr>
              <w:autoSpaceDE w:val="0"/>
              <w:autoSpaceDN w:val="0"/>
              <w:adjustRightInd w:val="0"/>
              <w:jc w:val="both"/>
              <w:rPr>
                <w:b/>
              </w:rPr>
            </w:pPr>
            <w:r w:rsidRPr="006E12C3">
              <w:rPr>
                <w:b/>
              </w:rPr>
              <w:t>Last Committee/Board</w:t>
            </w:r>
          </w:p>
          <w:p w14:paraId="6D2449DE" w14:textId="77777777" w:rsidR="00426024" w:rsidRPr="006E12C3" w:rsidRDefault="00426024" w:rsidP="00CD3D90">
            <w:pPr>
              <w:autoSpaceDE w:val="0"/>
              <w:autoSpaceDN w:val="0"/>
              <w:adjustRightInd w:val="0"/>
              <w:spacing w:after="60"/>
              <w:jc w:val="both"/>
              <w:rPr>
                <w:b/>
              </w:rPr>
            </w:pPr>
            <w:r w:rsidRPr="006E12C3">
              <w:rPr>
                <w:b/>
              </w:rPr>
              <w:t>Approval Date</w:t>
            </w:r>
          </w:p>
        </w:tc>
        <w:tc>
          <w:tcPr>
            <w:tcW w:w="3777" w:type="dxa"/>
          </w:tcPr>
          <w:p w14:paraId="2432B52C" w14:textId="77777777" w:rsidR="00426024" w:rsidRPr="006E12C3" w:rsidRDefault="00426024" w:rsidP="00CD3D90">
            <w:pPr>
              <w:autoSpaceDE w:val="0"/>
              <w:autoSpaceDN w:val="0"/>
              <w:adjustRightInd w:val="0"/>
              <w:spacing w:after="120"/>
              <w:jc w:val="both"/>
              <w:rPr>
                <w:b/>
              </w:rPr>
            </w:pPr>
            <w:r w:rsidRPr="006E12C3">
              <w:rPr>
                <w:b/>
              </w:rPr>
              <w:t xml:space="preserve">Comment </w:t>
            </w:r>
          </w:p>
        </w:tc>
      </w:tr>
      <w:tr w:rsidR="00426024" w14:paraId="2512F6D0" w14:textId="77777777" w:rsidTr="00426024">
        <w:tc>
          <w:tcPr>
            <w:tcW w:w="993" w:type="dxa"/>
          </w:tcPr>
          <w:p w14:paraId="3879B116" w14:textId="77777777" w:rsidR="00426024" w:rsidRPr="00426024" w:rsidRDefault="00426024" w:rsidP="00E81FAD">
            <w:pPr>
              <w:autoSpaceDE w:val="0"/>
              <w:autoSpaceDN w:val="0"/>
              <w:adjustRightInd w:val="0"/>
              <w:spacing w:before="120"/>
              <w:jc w:val="both"/>
              <w:rPr>
                <w:rFonts w:ascii="Arial" w:hAnsi="Arial" w:cs="Arial"/>
                <w:sz w:val="20"/>
              </w:rPr>
            </w:pPr>
            <w:r w:rsidRPr="00426024">
              <w:rPr>
                <w:rFonts w:ascii="Arial" w:hAnsi="Arial" w:cs="Arial"/>
                <w:sz w:val="20"/>
              </w:rPr>
              <w:t>1.0</w:t>
            </w:r>
          </w:p>
        </w:tc>
        <w:tc>
          <w:tcPr>
            <w:tcW w:w="2040" w:type="dxa"/>
          </w:tcPr>
          <w:p w14:paraId="2F8B6EC9" w14:textId="7B2B19BC" w:rsidR="00426024" w:rsidRPr="00426024" w:rsidRDefault="00426024" w:rsidP="00E81FAD">
            <w:pPr>
              <w:autoSpaceDE w:val="0"/>
              <w:autoSpaceDN w:val="0"/>
              <w:adjustRightInd w:val="0"/>
              <w:spacing w:before="120"/>
              <w:jc w:val="both"/>
              <w:rPr>
                <w:rFonts w:ascii="Arial" w:hAnsi="Arial" w:cs="Arial"/>
                <w:sz w:val="20"/>
              </w:rPr>
            </w:pPr>
            <w:r w:rsidRPr="00426024">
              <w:rPr>
                <w:rFonts w:ascii="Arial" w:hAnsi="Arial" w:cs="Arial"/>
                <w:sz w:val="20"/>
              </w:rPr>
              <w:t>1 Novembe</w:t>
            </w:r>
            <w:r w:rsidR="000C3240">
              <w:rPr>
                <w:rFonts w:ascii="Arial" w:hAnsi="Arial" w:cs="Arial"/>
                <w:sz w:val="20"/>
              </w:rPr>
              <w:t>r</w:t>
            </w:r>
            <w:r w:rsidRPr="00426024">
              <w:rPr>
                <w:rFonts w:ascii="Arial" w:hAnsi="Arial" w:cs="Arial"/>
                <w:sz w:val="20"/>
              </w:rPr>
              <w:t xml:space="preserve"> 2018 </w:t>
            </w:r>
          </w:p>
        </w:tc>
        <w:tc>
          <w:tcPr>
            <w:tcW w:w="2211" w:type="dxa"/>
          </w:tcPr>
          <w:p w14:paraId="1325EE0A" w14:textId="057B0393" w:rsidR="00426024" w:rsidRPr="00426024" w:rsidRDefault="000C3240" w:rsidP="00E81FAD">
            <w:pPr>
              <w:autoSpaceDE w:val="0"/>
              <w:autoSpaceDN w:val="0"/>
              <w:adjustRightInd w:val="0"/>
              <w:spacing w:before="120"/>
              <w:jc w:val="both"/>
              <w:rPr>
                <w:rFonts w:ascii="Arial" w:hAnsi="Arial" w:cs="Arial"/>
                <w:sz w:val="20"/>
              </w:rPr>
            </w:pPr>
            <w:r>
              <w:rPr>
                <w:rFonts w:ascii="Arial" w:hAnsi="Arial" w:cs="Arial"/>
                <w:sz w:val="20"/>
              </w:rPr>
              <w:t>21 March 2019</w:t>
            </w:r>
          </w:p>
        </w:tc>
        <w:tc>
          <w:tcPr>
            <w:tcW w:w="3777" w:type="dxa"/>
          </w:tcPr>
          <w:p w14:paraId="3129A104" w14:textId="77777777" w:rsidR="00426024" w:rsidRPr="00426024" w:rsidRDefault="00426024" w:rsidP="00E81FAD">
            <w:pPr>
              <w:autoSpaceDE w:val="0"/>
              <w:autoSpaceDN w:val="0"/>
              <w:adjustRightInd w:val="0"/>
              <w:spacing w:before="120" w:after="120"/>
              <w:jc w:val="both"/>
              <w:rPr>
                <w:rFonts w:ascii="Arial" w:hAnsi="Arial" w:cs="Arial"/>
                <w:sz w:val="20"/>
              </w:rPr>
            </w:pPr>
            <w:r w:rsidRPr="00426024">
              <w:rPr>
                <w:rFonts w:ascii="Arial" w:hAnsi="Arial" w:cs="Arial"/>
                <w:sz w:val="20"/>
              </w:rPr>
              <w:t xml:space="preserve">Document created </w:t>
            </w:r>
            <w:r w:rsidR="00834D9E">
              <w:rPr>
                <w:rFonts w:ascii="Arial" w:hAnsi="Arial" w:cs="Arial"/>
                <w:sz w:val="20"/>
              </w:rPr>
              <w:t>following</w:t>
            </w:r>
            <w:r w:rsidRPr="00426024">
              <w:rPr>
                <w:rFonts w:ascii="Arial" w:hAnsi="Arial" w:cs="Arial"/>
                <w:sz w:val="20"/>
              </w:rPr>
              <w:t xml:space="preserve"> External Audit recommendation</w:t>
            </w:r>
            <w:r w:rsidR="00834D9E">
              <w:rPr>
                <w:rFonts w:ascii="Arial" w:hAnsi="Arial" w:cs="Arial"/>
                <w:sz w:val="20"/>
              </w:rPr>
              <w:t xml:space="preserve"> in</w:t>
            </w:r>
            <w:r w:rsidRPr="00426024">
              <w:rPr>
                <w:rFonts w:ascii="Arial" w:hAnsi="Arial" w:cs="Arial"/>
                <w:sz w:val="20"/>
              </w:rPr>
              <w:t xml:space="preserve"> 2017/18 Annual Audit</w:t>
            </w:r>
            <w:r w:rsidR="00834D9E">
              <w:rPr>
                <w:rFonts w:ascii="Arial" w:hAnsi="Arial" w:cs="Arial"/>
                <w:sz w:val="20"/>
              </w:rPr>
              <w:t xml:space="preserve"> to update risk register</w:t>
            </w:r>
            <w:r w:rsidRPr="00426024">
              <w:rPr>
                <w:rFonts w:ascii="Arial" w:hAnsi="Arial" w:cs="Arial"/>
                <w:sz w:val="20"/>
              </w:rPr>
              <w:t xml:space="preserve">.   </w:t>
            </w:r>
          </w:p>
        </w:tc>
      </w:tr>
      <w:tr w:rsidR="000C3240" w14:paraId="63072A16" w14:textId="77777777" w:rsidTr="00426024">
        <w:tc>
          <w:tcPr>
            <w:tcW w:w="993" w:type="dxa"/>
          </w:tcPr>
          <w:p w14:paraId="3C74110D" w14:textId="4530C2A2" w:rsidR="000C3240" w:rsidRPr="00426024" w:rsidRDefault="000C3240" w:rsidP="00E81FAD">
            <w:pPr>
              <w:autoSpaceDE w:val="0"/>
              <w:autoSpaceDN w:val="0"/>
              <w:adjustRightInd w:val="0"/>
              <w:spacing w:before="120"/>
              <w:jc w:val="both"/>
              <w:rPr>
                <w:rFonts w:ascii="Arial" w:hAnsi="Arial" w:cs="Arial"/>
                <w:sz w:val="20"/>
              </w:rPr>
            </w:pPr>
            <w:r>
              <w:rPr>
                <w:rFonts w:ascii="Arial" w:hAnsi="Arial" w:cs="Arial"/>
                <w:sz w:val="20"/>
              </w:rPr>
              <w:t>1.1</w:t>
            </w:r>
          </w:p>
        </w:tc>
        <w:tc>
          <w:tcPr>
            <w:tcW w:w="2040" w:type="dxa"/>
          </w:tcPr>
          <w:p w14:paraId="4BBEFEF5" w14:textId="6B1EE519" w:rsidR="000C3240" w:rsidRPr="00426024" w:rsidRDefault="000C3240" w:rsidP="00E81FAD">
            <w:pPr>
              <w:autoSpaceDE w:val="0"/>
              <w:autoSpaceDN w:val="0"/>
              <w:adjustRightInd w:val="0"/>
              <w:spacing w:before="120"/>
              <w:jc w:val="both"/>
              <w:rPr>
                <w:rFonts w:ascii="Arial" w:hAnsi="Arial" w:cs="Arial"/>
                <w:sz w:val="20"/>
              </w:rPr>
            </w:pPr>
            <w:r>
              <w:rPr>
                <w:rFonts w:ascii="Arial" w:hAnsi="Arial" w:cs="Arial"/>
                <w:sz w:val="20"/>
              </w:rPr>
              <w:t>1 March 2024</w:t>
            </w:r>
          </w:p>
        </w:tc>
        <w:tc>
          <w:tcPr>
            <w:tcW w:w="2211" w:type="dxa"/>
          </w:tcPr>
          <w:p w14:paraId="7947D1AB" w14:textId="0761D541" w:rsidR="000C3240" w:rsidRPr="00426024" w:rsidRDefault="00636C35" w:rsidP="00E81FAD">
            <w:pPr>
              <w:autoSpaceDE w:val="0"/>
              <w:autoSpaceDN w:val="0"/>
              <w:adjustRightInd w:val="0"/>
              <w:spacing w:before="120"/>
              <w:jc w:val="both"/>
              <w:rPr>
                <w:rFonts w:ascii="Arial" w:hAnsi="Arial" w:cs="Arial"/>
                <w:sz w:val="20"/>
              </w:rPr>
            </w:pPr>
            <w:r>
              <w:rPr>
                <w:rFonts w:ascii="Arial" w:hAnsi="Arial" w:cs="Arial"/>
                <w:sz w:val="20"/>
              </w:rPr>
              <w:t>14 March 2024</w:t>
            </w:r>
          </w:p>
        </w:tc>
        <w:tc>
          <w:tcPr>
            <w:tcW w:w="3777" w:type="dxa"/>
          </w:tcPr>
          <w:p w14:paraId="53439710" w14:textId="4B2532C1" w:rsidR="000C3240" w:rsidRPr="00426024" w:rsidRDefault="000C3240" w:rsidP="00E81FAD">
            <w:pPr>
              <w:autoSpaceDE w:val="0"/>
              <w:autoSpaceDN w:val="0"/>
              <w:adjustRightInd w:val="0"/>
              <w:spacing w:before="120" w:after="120"/>
              <w:jc w:val="both"/>
              <w:rPr>
                <w:rFonts w:ascii="Arial" w:hAnsi="Arial" w:cs="Arial"/>
                <w:sz w:val="20"/>
              </w:rPr>
            </w:pPr>
            <w:r>
              <w:rPr>
                <w:rFonts w:ascii="Arial" w:hAnsi="Arial" w:cs="Arial"/>
                <w:sz w:val="20"/>
              </w:rPr>
              <w:t>Policy reviewed and revised March 2024.</w:t>
            </w:r>
          </w:p>
        </w:tc>
      </w:tr>
    </w:tbl>
    <w:p w14:paraId="639353AA" w14:textId="77777777" w:rsidR="00426024" w:rsidRDefault="00426024" w:rsidP="00F21FCD">
      <w:pPr>
        <w:pStyle w:val="Default"/>
        <w:rPr>
          <w:b/>
          <w:bCs/>
          <w:sz w:val="28"/>
          <w:szCs w:val="28"/>
        </w:rPr>
      </w:pPr>
    </w:p>
    <w:p w14:paraId="25FD9340" w14:textId="77777777" w:rsidR="00A0763B" w:rsidRDefault="00A0763B" w:rsidP="00F21FCD">
      <w:pPr>
        <w:pStyle w:val="Default"/>
        <w:rPr>
          <w:b/>
          <w:bCs/>
          <w:sz w:val="28"/>
          <w:szCs w:val="28"/>
        </w:rPr>
      </w:pPr>
    </w:p>
    <w:p w14:paraId="0C06C6B6" w14:textId="77777777" w:rsidR="00A0763B" w:rsidRDefault="00A0763B" w:rsidP="00F21FCD">
      <w:pPr>
        <w:pStyle w:val="Default"/>
        <w:rPr>
          <w:b/>
          <w:bCs/>
          <w:sz w:val="28"/>
          <w:szCs w:val="28"/>
        </w:rPr>
      </w:pPr>
    </w:p>
    <w:p w14:paraId="7B01DA07" w14:textId="77777777" w:rsidR="00A0763B" w:rsidRDefault="00A0763B" w:rsidP="00F21FCD">
      <w:pPr>
        <w:pStyle w:val="Default"/>
        <w:rPr>
          <w:b/>
          <w:bCs/>
          <w:sz w:val="28"/>
          <w:szCs w:val="28"/>
        </w:rPr>
      </w:pPr>
    </w:p>
    <w:p w14:paraId="11163B4D" w14:textId="77777777" w:rsidR="00A0763B" w:rsidRDefault="00A0763B" w:rsidP="00F21FCD">
      <w:pPr>
        <w:pStyle w:val="Default"/>
        <w:rPr>
          <w:b/>
          <w:bCs/>
          <w:sz w:val="28"/>
          <w:szCs w:val="28"/>
        </w:rPr>
      </w:pPr>
    </w:p>
    <w:p w14:paraId="1CEDBD16" w14:textId="77777777" w:rsidR="00A0763B" w:rsidRDefault="00A0763B" w:rsidP="00F21FCD">
      <w:pPr>
        <w:pStyle w:val="Default"/>
        <w:rPr>
          <w:b/>
          <w:bCs/>
          <w:sz w:val="28"/>
          <w:szCs w:val="28"/>
        </w:rPr>
      </w:pPr>
    </w:p>
    <w:p w14:paraId="677BACBD" w14:textId="77777777" w:rsidR="00A0763B" w:rsidRDefault="00A0763B" w:rsidP="00F21FCD">
      <w:pPr>
        <w:pStyle w:val="Default"/>
        <w:rPr>
          <w:b/>
          <w:bCs/>
          <w:sz w:val="28"/>
          <w:szCs w:val="28"/>
        </w:rPr>
      </w:pPr>
    </w:p>
    <w:p w14:paraId="0E9EADE6" w14:textId="77777777" w:rsidR="00A0763B" w:rsidRDefault="00A0763B" w:rsidP="00F21FCD">
      <w:pPr>
        <w:pStyle w:val="Default"/>
        <w:rPr>
          <w:b/>
          <w:bCs/>
          <w:sz w:val="28"/>
          <w:szCs w:val="28"/>
        </w:rPr>
      </w:pPr>
    </w:p>
    <w:p w14:paraId="7881FEDB" w14:textId="77777777" w:rsidR="00A0763B" w:rsidRDefault="00A0763B" w:rsidP="00F21FCD">
      <w:pPr>
        <w:pStyle w:val="Default"/>
        <w:rPr>
          <w:b/>
          <w:bCs/>
          <w:sz w:val="28"/>
          <w:szCs w:val="28"/>
        </w:rPr>
      </w:pPr>
    </w:p>
    <w:p w14:paraId="2E1B2181" w14:textId="77777777" w:rsidR="00A0763B" w:rsidRDefault="00A0763B" w:rsidP="00F21FCD">
      <w:pPr>
        <w:pStyle w:val="Default"/>
        <w:rPr>
          <w:b/>
          <w:bCs/>
          <w:sz w:val="28"/>
          <w:szCs w:val="28"/>
        </w:rPr>
      </w:pPr>
    </w:p>
    <w:p w14:paraId="61E114C6" w14:textId="77777777" w:rsidR="00A0763B" w:rsidRDefault="00A0763B" w:rsidP="00F21FCD">
      <w:pPr>
        <w:pStyle w:val="Default"/>
        <w:rPr>
          <w:b/>
          <w:bCs/>
          <w:sz w:val="28"/>
          <w:szCs w:val="28"/>
        </w:rPr>
      </w:pPr>
    </w:p>
    <w:p w14:paraId="12E6D1A4" w14:textId="77777777" w:rsidR="00A0763B" w:rsidRDefault="00A0763B" w:rsidP="00F21FCD">
      <w:pPr>
        <w:pStyle w:val="Default"/>
        <w:rPr>
          <w:b/>
          <w:bCs/>
          <w:sz w:val="28"/>
          <w:szCs w:val="28"/>
        </w:rPr>
      </w:pPr>
    </w:p>
    <w:p w14:paraId="3C052EA9" w14:textId="77777777" w:rsidR="00A0763B" w:rsidRDefault="00A0763B" w:rsidP="00F21FCD">
      <w:pPr>
        <w:pStyle w:val="Default"/>
        <w:rPr>
          <w:b/>
          <w:bCs/>
          <w:sz w:val="28"/>
          <w:szCs w:val="28"/>
        </w:rPr>
      </w:pPr>
    </w:p>
    <w:p w14:paraId="2DDBD812" w14:textId="77777777" w:rsidR="00A0763B" w:rsidRDefault="00A0763B" w:rsidP="00F21FCD">
      <w:pPr>
        <w:pStyle w:val="Default"/>
        <w:rPr>
          <w:b/>
          <w:bCs/>
          <w:sz w:val="28"/>
          <w:szCs w:val="28"/>
        </w:rPr>
      </w:pPr>
    </w:p>
    <w:p w14:paraId="65FCF9BC" w14:textId="77777777" w:rsidR="00A0763B" w:rsidRDefault="00A0763B" w:rsidP="00F21FCD">
      <w:pPr>
        <w:pStyle w:val="Default"/>
        <w:rPr>
          <w:b/>
          <w:bCs/>
          <w:sz w:val="28"/>
          <w:szCs w:val="28"/>
        </w:rPr>
      </w:pPr>
    </w:p>
    <w:p w14:paraId="3505A146" w14:textId="77777777" w:rsidR="00A0763B" w:rsidRDefault="00A0763B" w:rsidP="00F21FCD">
      <w:pPr>
        <w:pStyle w:val="Default"/>
        <w:rPr>
          <w:b/>
          <w:bCs/>
          <w:sz w:val="28"/>
          <w:szCs w:val="28"/>
        </w:rPr>
      </w:pPr>
    </w:p>
    <w:p w14:paraId="3408DD90" w14:textId="77777777" w:rsidR="00A0763B" w:rsidRDefault="00A0763B" w:rsidP="00F21FCD">
      <w:pPr>
        <w:pStyle w:val="Default"/>
        <w:rPr>
          <w:b/>
          <w:bCs/>
          <w:sz w:val="28"/>
          <w:szCs w:val="28"/>
        </w:rPr>
      </w:pPr>
    </w:p>
    <w:p w14:paraId="53289CB3" w14:textId="77777777" w:rsidR="00A0763B" w:rsidRDefault="00A0763B" w:rsidP="00F21FCD">
      <w:pPr>
        <w:pStyle w:val="Default"/>
        <w:rPr>
          <w:b/>
          <w:bCs/>
          <w:sz w:val="28"/>
          <w:szCs w:val="28"/>
        </w:rPr>
      </w:pPr>
    </w:p>
    <w:p w14:paraId="5810727E" w14:textId="77777777" w:rsidR="00A0763B" w:rsidRDefault="00A0763B" w:rsidP="00F21FCD">
      <w:pPr>
        <w:pStyle w:val="Default"/>
        <w:rPr>
          <w:b/>
          <w:bCs/>
          <w:sz w:val="28"/>
          <w:szCs w:val="28"/>
        </w:rPr>
      </w:pPr>
    </w:p>
    <w:p w14:paraId="0A052218" w14:textId="77777777" w:rsidR="00A0763B" w:rsidRDefault="00A0763B" w:rsidP="00F21FCD">
      <w:pPr>
        <w:pStyle w:val="Default"/>
        <w:rPr>
          <w:b/>
          <w:bCs/>
          <w:sz w:val="28"/>
          <w:szCs w:val="28"/>
        </w:rPr>
      </w:pPr>
    </w:p>
    <w:p w14:paraId="01F9AFCA" w14:textId="77777777" w:rsidR="00A0763B" w:rsidRDefault="00A0763B" w:rsidP="00F21FCD">
      <w:pPr>
        <w:pStyle w:val="Default"/>
        <w:rPr>
          <w:b/>
          <w:bCs/>
          <w:sz w:val="28"/>
          <w:szCs w:val="28"/>
        </w:rPr>
      </w:pPr>
    </w:p>
    <w:p w14:paraId="62D98D48" w14:textId="77777777" w:rsidR="00A0763B" w:rsidRDefault="00A0763B" w:rsidP="00F21FCD">
      <w:pPr>
        <w:pStyle w:val="Default"/>
        <w:rPr>
          <w:b/>
          <w:bCs/>
          <w:sz w:val="28"/>
          <w:szCs w:val="28"/>
        </w:rPr>
      </w:pPr>
    </w:p>
    <w:p w14:paraId="4F0DE623" w14:textId="77777777" w:rsidR="00A0763B" w:rsidRDefault="00A0763B" w:rsidP="00F21FCD">
      <w:pPr>
        <w:pStyle w:val="Default"/>
        <w:rPr>
          <w:b/>
          <w:bCs/>
          <w:sz w:val="28"/>
          <w:szCs w:val="28"/>
        </w:rPr>
      </w:pPr>
    </w:p>
    <w:p w14:paraId="6342BB88" w14:textId="77777777" w:rsidR="00A0763B" w:rsidRDefault="00A0763B" w:rsidP="00F21FCD">
      <w:pPr>
        <w:pStyle w:val="Default"/>
        <w:rPr>
          <w:b/>
          <w:bCs/>
          <w:sz w:val="28"/>
          <w:szCs w:val="28"/>
        </w:rPr>
      </w:pPr>
    </w:p>
    <w:p w14:paraId="1221430D" w14:textId="77777777" w:rsidR="00A0763B" w:rsidRDefault="00A0763B" w:rsidP="00F21FCD">
      <w:pPr>
        <w:pStyle w:val="Default"/>
        <w:rPr>
          <w:b/>
          <w:bCs/>
          <w:sz w:val="28"/>
          <w:szCs w:val="28"/>
        </w:rPr>
      </w:pPr>
    </w:p>
    <w:p w14:paraId="2115F9C1" w14:textId="77777777" w:rsidR="00A0763B" w:rsidRDefault="00A0763B" w:rsidP="00F21FCD">
      <w:pPr>
        <w:pStyle w:val="Default"/>
        <w:rPr>
          <w:b/>
          <w:bCs/>
          <w:sz w:val="28"/>
          <w:szCs w:val="28"/>
        </w:rPr>
      </w:pPr>
    </w:p>
    <w:p w14:paraId="631B2525" w14:textId="77777777" w:rsidR="00A0763B" w:rsidRDefault="00A0763B" w:rsidP="00F21FCD">
      <w:pPr>
        <w:pStyle w:val="Default"/>
        <w:rPr>
          <w:b/>
          <w:bCs/>
          <w:sz w:val="28"/>
          <w:szCs w:val="28"/>
        </w:rPr>
      </w:pPr>
    </w:p>
    <w:p w14:paraId="236CF9F3" w14:textId="77777777" w:rsidR="00A0763B" w:rsidRDefault="00A0763B" w:rsidP="00F21FCD">
      <w:pPr>
        <w:pStyle w:val="Default"/>
        <w:rPr>
          <w:b/>
          <w:bCs/>
          <w:sz w:val="28"/>
          <w:szCs w:val="28"/>
        </w:rPr>
      </w:pPr>
    </w:p>
    <w:p w14:paraId="26BD9C45" w14:textId="77777777" w:rsidR="00A0763B" w:rsidRDefault="00A0763B" w:rsidP="00F21FCD">
      <w:pPr>
        <w:pStyle w:val="Default"/>
        <w:rPr>
          <w:b/>
          <w:bCs/>
          <w:sz w:val="28"/>
          <w:szCs w:val="28"/>
        </w:rPr>
      </w:pPr>
    </w:p>
    <w:p w14:paraId="5320D75C" w14:textId="77777777" w:rsidR="00A0763B" w:rsidRDefault="00A0763B" w:rsidP="00F21FCD">
      <w:pPr>
        <w:pStyle w:val="Default"/>
        <w:rPr>
          <w:b/>
          <w:bCs/>
          <w:sz w:val="28"/>
          <w:szCs w:val="28"/>
        </w:rPr>
      </w:pPr>
    </w:p>
    <w:p w14:paraId="2DF2CB86" w14:textId="77777777" w:rsidR="00A0763B" w:rsidRDefault="00A0763B" w:rsidP="00F21FCD">
      <w:pPr>
        <w:pStyle w:val="Default"/>
        <w:rPr>
          <w:b/>
          <w:bCs/>
          <w:sz w:val="28"/>
          <w:szCs w:val="28"/>
        </w:rPr>
      </w:pPr>
    </w:p>
    <w:p w14:paraId="5676AB1F" w14:textId="77777777" w:rsidR="00A0763B" w:rsidRDefault="00A0763B" w:rsidP="00F21FCD">
      <w:pPr>
        <w:pStyle w:val="Default"/>
        <w:rPr>
          <w:b/>
          <w:bCs/>
          <w:sz w:val="28"/>
          <w:szCs w:val="28"/>
        </w:rPr>
      </w:pPr>
    </w:p>
    <w:p w14:paraId="218F9D21" w14:textId="77777777" w:rsidR="00A0763B" w:rsidRDefault="00A0763B" w:rsidP="00F21FCD">
      <w:pPr>
        <w:pStyle w:val="Default"/>
        <w:rPr>
          <w:b/>
          <w:bCs/>
          <w:sz w:val="28"/>
          <w:szCs w:val="28"/>
        </w:rPr>
      </w:pPr>
    </w:p>
    <w:p w14:paraId="1D8BBECD" w14:textId="77777777" w:rsidR="00426024" w:rsidRDefault="00426024" w:rsidP="00F21FCD">
      <w:pPr>
        <w:pStyle w:val="Default"/>
        <w:rPr>
          <w:b/>
          <w:bCs/>
          <w:sz w:val="28"/>
          <w:szCs w:val="28"/>
        </w:rPr>
      </w:pPr>
    </w:p>
    <w:p w14:paraId="152380B6" w14:textId="77777777" w:rsidR="00426024" w:rsidRDefault="00426024" w:rsidP="00426024">
      <w:pPr>
        <w:pStyle w:val="Default"/>
        <w:spacing w:after="80"/>
        <w:rPr>
          <w:b/>
          <w:bCs/>
          <w:sz w:val="28"/>
          <w:szCs w:val="28"/>
        </w:rPr>
      </w:pPr>
    </w:p>
    <w:p w14:paraId="0E0D8F7A" w14:textId="77777777" w:rsidR="00027DB7" w:rsidRDefault="00027DB7" w:rsidP="00426024">
      <w:pPr>
        <w:pStyle w:val="Default"/>
        <w:spacing w:after="80"/>
        <w:rPr>
          <w:rFonts w:asciiTheme="minorHAnsi" w:hAnsiTheme="minorHAnsi"/>
          <w:b/>
          <w:color w:val="000080"/>
          <w:sz w:val="28"/>
          <w:szCs w:val="52"/>
        </w:rPr>
      </w:pPr>
    </w:p>
    <w:p w14:paraId="3945E821" w14:textId="77777777" w:rsidR="00F56A32" w:rsidRDefault="00F56A32" w:rsidP="00426024">
      <w:pPr>
        <w:pStyle w:val="Default"/>
        <w:spacing w:after="80"/>
        <w:rPr>
          <w:rFonts w:asciiTheme="minorHAnsi" w:hAnsiTheme="minorHAnsi"/>
          <w:b/>
          <w:color w:val="000080"/>
          <w:sz w:val="28"/>
          <w:szCs w:val="52"/>
        </w:rPr>
      </w:pPr>
    </w:p>
    <w:p w14:paraId="49E7054A" w14:textId="77777777" w:rsidR="00F21FCD" w:rsidRPr="00834D9E" w:rsidRDefault="00F21FCD" w:rsidP="00426024">
      <w:pPr>
        <w:pStyle w:val="Default"/>
        <w:spacing w:after="80"/>
        <w:rPr>
          <w:rFonts w:asciiTheme="minorHAnsi" w:hAnsiTheme="minorHAnsi"/>
          <w:b/>
          <w:color w:val="000080"/>
          <w:sz w:val="28"/>
          <w:szCs w:val="52"/>
        </w:rPr>
      </w:pPr>
      <w:r w:rsidRPr="00834D9E">
        <w:rPr>
          <w:rFonts w:asciiTheme="minorHAnsi" w:hAnsiTheme="minorHAnsi"/>
          <w:b/>
          <w:color w:val="000080"/>
          <w:sz w:val="28"/>
          <w:szCs w:val="52"/>
        </w:rPr>
        <w:t xml:space="preserve">Falkirk Council Pension Fund  </w:t>
      </w:r>
    </w:p>
    <w:p w14:paraId="3EC2D6C7" w14:textId="77777777" w:rsidR="00F21FCD" w:rsidRPr="00834D9E" w:rsidRDefault="00F21FCD" w:rsidP="00426024">
      <w:pPr>
        <w:pStyle w:val="Default"/>
        <w:spacing w:after="80"/>
        <w:rPr>
          <w:rFonts w:asciiTheme="minorHAnsi" w:hAnsiTheme="minorHAnsi"/>
          <w:b/>
          <w:color w:val="000080"/>
          <w:sz w:val="28"/>
          <w:szCs w:val="52"/>
        </w:rPr>
      </w:pPr>
      <w:r w:rsidRPr="00834D9E">
        <w:rPr>
          <w:rFonts w:asciiTheme="minorHAnsi" w:hAnsiTheme="minorHAnsi"/>
          <w:b/>
          <w:color w:val="000080"/>
          <w:sz w:val="28"/>
          <w:szCs w:val="52"/>
        </w:rPr>
        <w:t xml:space="preserve">Risk Management Policy </w:t>
      </w:r>
    </w:p>
    <w:p w14:paraId="53B6638A" w14:textId="77777777" w:rsidR="00F21FCD" w:rsidRDefault="00F21FCD" w:rsidP="00F21FCD">
      <w:pPr>
        <w:pStyle w:val="Default"/>
        <w:jc w:val="both"/>
        <w:rPr>
          <w:b/>
          <w:bCs/>
          <w:sz w:val="22"/>
          <w:szCs w:val="22"/>
        </w:rPr>
      </w:pPr>
    </w:p>
    <w:p w14:paraId="17157768" w14:textId="77777777" w:rsidR="00F21FCD" w:rsidRDefault="00F21FCD" w:rsidP="00426024">
      <w:pPr>
        <w:pStyle w:val="Default"/>
        <w:numPr>
          <w:ilvl w:val="0"/>
          <w:numId w:val="14"/>
        </w:numPr>
        <w:tabs>
          <w:tab w:val="left" w:pos="709"/>
        </w:tabs>
        <w:ind w:left="709" w:hanging="709"/>
        <w:jc w:val="both"/>
        <w:rPr>
          <w:sz w:val="22"/>
          <w:szCs w:val="22"/>
        </w:rPr>
      </w:pPr>
      <w:r>
        <w:rPr>
          <w:b/>
          <w:bCs/>
          <w:sz w:val="22"/>
          <w:szCs w:val="22"/>
        </w:rPr>
        <w:t xml:space="preserve">Introduction </w:t>
      </w:r>
    </w:p>
    <w:p w14:paraId="2D929531" w14:textId="77777777" w:rsidR="00F21FCD" w:rsidRDefault="00F21FCD" w:rsidP="00F21FCD">
      <w:pPr>
        <w:pStyle w:val="Default"/>
        <w:jc w:val="both"/>
        <w:rPr>
          <w:sz w:val="22"/>
          <w:szCs w:val="22"/>
        </w:rPr>
      </w:pPr>
    </w:p>
    <w:p w14:paraId="6B724C6B" w14:textId="5AA18465" w:rsidR="00F21FCD" w:rsidRDefault="00FA54DA" w:rsidP="008D3B92">
      <w:pPr>
        <w:pStyle w:val="Default"/>
        <w:ind w:left="709" w:hanging="709"/>
        <w:jc w:val="both"/>
        <w:rPr>
          <w:sz w:val="22"/>
          <w:szCs w:val="22"/>
        </w:rPr>
      </w:pPr>
      <w:r>
        <w:rPr>
          <w:sz w:val="22"/>
          <w:szCs w:val="22"/>
        </w:rPr>
        <w:t>1.1</w:t>
      </w:r>
      <w:r>
        <w:rPr>
          <w:sz w:val="22"/>
          <w:szCs w:val="22"/>
        </w:rPr>
        <w:tab/>
      </w:r>
      <w:r w:rsidR="00F21FCD">
        <w:rPr>
          <w:sz w:val="22"/>
          <w:szCs w:val="22"/>
        </w:rPr>
        <w:t xml:space="preserve">This </w:t>
      </w:r>
      <w:r w:rsidR="008D3B92">
        <w:rPr>
          <w:sz w:val="22"/>
          <w:szCs w:val="22"/>
        </w:rPr>
        <w:t>document sets out</w:t>
      </w:r>
      <w:r w:rsidR="00F21FCD">
        <w:rPr>
          <w:sz w:val="22"/>
          <w:szCs w:val="22"/>
        </w:rPr>
        <w:t xml:space="preserve"> the Risk Management Policy f</w:t>
      </w:r>
      <w:r w:rsidR="008D3B92">
        <w:rPr>
          <w:sz w:val="22"/>
          <w:szCs w:val="22"/>
        </w:rPr>
        <w:t>or</w:t>
      </w:r>
      <w:r w:rsidR="00F21FCD">
        <w:rPr>
          <w:sz w:val="22"/>
          <w:szCs w:val="22"/>
        </w:rPr>
        <w:t xml:space="preserve"> Falkirk Council Pension Fund (“the Fund”). </w:t>
      </w:r>
    </w:p>
    <w:p w14:paraId="1AEA99FD" w14:textId="77777777" w:rsidR="00F21FCD" w:rsidRDefault="00F21FCD" w:rsidP="00F21FCD">
      <w:pPr>
        <w:pStyle w:val="Default"/>
        <w:jc w:val="both"/>
        <w:rPr>
          <w:sz w:val="22"/>
          <w:szCs w:val="22"/>
        </w:rPr>
      </w:pPr>
    </w:p>
    <w:p w14:paraId="35222ECA" w14:textId="7C6E7D39" w:rsidR="00F21FCD" w:rsidRDefault="00FA54DA" w:rsidP="00FA54DA">
      <w:pPr>
        <w:pStyle w:val="Default"/>
        <w:ind w:left="720" w:hanging="720"/>
        <w:jc w:val="both"/>
        <w:rPr>
          <w:sz w:val="22"/>
          <w:szCs w:val="22"/>
        </w:rPr>
      </w:pPr>
      <w:r>
        <w:rPr>
          <w:sz w:val="22"/>
          <w:szCs w:val="22"/>
        </w:rPr>
        <w:t>1.2</w:t>
      </w:r>
      <w:r>
        <w:rPr>
          <w:sz w:val="22"/>
          <w:szCs w:val="22"/>
        </w:rPr>
        <w:tab/>
      </w:r>
      <w:r w:rsidR="00F21FCD">
        <w:rPr>
          <w:sz w:val="22"/>
          <w:szCs w:val="22"/>
        </w:rPr>
        <w:t xml:space="preserve">The Fund is part of the Local Government Pension Scheme (Scotland) and is managed and administered by Falkirk Council ("the Administering Authority").  The Council has delegated responsibility for Fund matters to a Pensions Committee. The Committee is the </w:t>
      </w:r>
      <w:r w:rsidR="008D3B92">
        <w:rPr>
          <w:sz w:val="22"/>
          <w:szCs w:val="22"/>
        </w:rPr>
        <w:t>decision-making</w:t>
      </w:r>
      <w:r w:rsidR="00F21FCD">
        <w:rPr>
          <w:sz w:val="22"/>
          <w:szCs w:val="22"/>
        </w:rPr>
        <w:t xml:space="preserve"> body of the Fund</w:t>
      </w:r>
      <w:r w:rsidR="0042048A">
        <w:rPr>
          <w:sz w:val="22"/>
          <w:szCs w:val="22"/>
        </w:rPr>
        <w:t xml:space="preserve"> and</w:t>
      </w:r>
      <w:r w:rsidR="00F21FCD">
        <w:rPr>
          <w:sz w:val="22"/>
          <w:szCs w:val="22"/>
        </w:rPr>
        <w:t xml:space="preserve"> is drawn mainly from Falkirk Council’s elected members but includes </w:t>
      </w:r>
      <w:r w:rsidR="008D3B92">
        <w:rPr>
          <w:sz w:val="22"/>
          <w:szCs w:val="22"/>
        </w:rPr>
        <w:t>member</w:t>
      </w:r>
      <w:r w:rsidR="00F21FCD">
        <w:rPr>
          <w:sz w:val="22"/>
          <w:szCs w:val="22"/>
        </w:rPr>
        <w:t xml:space="preserve">, pensioner and employer representatives.  The Committee is supported in its role by the statutory Pension Board which consists of an equal number of member and employer representatives.     </w:t>
      </w:r>
    </w:p>
    <w:p w14:paraId="7B69D7D7" w14:textId="77777777" w:rsidR="00F21FCD" w:rsidRDefault="00F21FCD" w:rsidP="00F21FCD">
      <w:pPr>
        <w:pStyle w:val="Default"/>
        <w:jc w:val="both"/>
        <w:rPr>
          <w:sz w:val="22"/>
          <w:szCs w:val="22"/>
        </w:rPr>
      </w:pPr>
    </w:p>
    <w:p w14:paraId="268A58DB" w14:textId="77777777" w:rsidR="00372B6B" w:rsidRDefault="00FA54DA" w:rsidP="00FA54DA">
      <w:pPr>
        <w:pStyle w:val="Default"/>
        <w:ind w:left="720" w:hanging="720"/>
        <w:jc w:val="both"/>
        <w:rPr>
          <w:sz w:val="22"/>
          <w:szCs w:val="22"/>
        </w:rPr>
      </w:pPr>
      <w:r>
        <w:rPr>
          <w:sz w:val="22"/>
          <w:szCs w:val="22"/>
        </w:rPr>
        <w:t>1.3</w:t>
      </w:r>
      <w:r>
        <w:rPr>
          <w:sz w:val="22"/>
          <w:szCs w:val="22"/>
        </w:rPr>
        <w:tab/>
      </w:r>
      <w:r w:rsidR="00372B6B">
        <w:rPr>
          <w:sz w:val="22"/>
          <w:szCs w:val="22"/>
        </w:rPr>
        <w:t xml:space="preserve">In the rest of this document, references to “the Fund” include those charged with the governance of the Fund - the Pensions Committee, Pension Board and senior officers.    </w:t>
      </w:r>
    </w:p>
    <w:p w14:paraId="247F85E1" w14:textId="77777777" w:rsidR="00372B6B" w:rsidRDefault="00372B6B" w:rsidP="00FA54DA">
      <w:pPr>
        <w:pStyle w:val="Default"/>
        <w:ind w:left="720" w:hanging="720"/>
        <w:jc w:val="both"/>
        <w:rPr>
          <w:sz w:val="22"/>
          <w:szCs w:val="22"/>
        </w:rPr>
      </w:pPr>
    </w:p>
    <w:p w14:paraId="4B3FC4AE" w14:textId="77777777" w:rsidR="00F21FCD" w:rsidRDefault="00372B6B" w:rsidP="00FA54DA">
      <w:pPr>
        <w:pStyle w:val="Default"/>
        <w:ind w:left="720" w:hanging="720"/>
        <w:jc w:val="both"/>
        <w:rPr>
          <w:sz w:val="22"/>
          <w:szCs w:val="22"/>
        </w:rPr>
      </w:pPr>
      <w:r>
        <w:rPr>
          <w:sz w:val="22"/>
          <w:szCs w:val="22"/>
        </w:rPr>
        <w:t>1.4</w:t>
      </w:r>
      <w:r>
        <w:rPr>
          <w:sz w:val="22"/>
          <w:szCs w:val="22"/>
        </w:rPr>
        <w:tab/>
      </w:r>
      <w:r w:rsidR="00F21FCD">
        <w:rPr>
          <w:sz w:val="22"/>
          <w:szCs w:val="22"/>
        </w:rPr>
        <w:t xml:space="preserve">The Risk Management Policy details the risk management strategy for the Fund, including: </w:t>
      </w:r>
    </w:p>
    <w:p w14:paraId="68692D09" w14:textId="77777777" w:rsidR="00F21FCD" w:rsidRDefault="00F21FCD" w:rsidP="00F21FCD">
      <w:pPr>
        <w:pStyle w:val="Default"/>
        <w:rPr>
          <w:sz w:val="22"/>
          <w:szCs w:val="22"/>
        </w:rPr>
      </w:pPr>
    </w:p>
    <w:p w14:paraId="25F1ACB4" w14:textId="77777777" w:rsidR="00F21FCD" w:rsidRDefault="00F21FCD" w:rsidP="0095054A">
      <w:pPr>
        <w:pStyle w:val="Default"/>
        <w:numPr>
          <w:ilvl w:val="0"/>
          <w:numId w:val="2"/>
        </w:numPr>
        <w:ind w:left="1122" w:hanging="357"/>
        <w:jc w:val="both"/>
        <w:rPr>
          <w:sz w:val="22"/>
          <w:szCs w:val="22"/>
        </w:rPr>
      </w:pPr>
      <w:r w:rsidRPr="00F21FCD">
        <w:rPr>
          <w:sz w:val="22"/>
          <w:szCs w:val="22"/>
        </w:rPr>
        <w:t>the risk philosophy for the management of the Fund, and in particular attitudes to, and appetite for, risk</w:t>
      </w:r>
    </w:p>
    <w:p w14:paraId="437B4796" w14:textId="77777777" w:rsidR="00F21FCD" w:rsidRPr="00F21FCD" w:rsidRDefault="00F21FCD" w:rsidP="0095054A">
      <w:pPr>
        <w:pStyle w:val="Default"/>
        <w:numPr>
          <w:ilvl w:val="0"/>
          <w:numId w:val="2"/>
        </w:numPr>
        <w:ind w:left="1122" w:hanging="357"/>
        <w:jc w:val="both"/>
        <w:rPr>
          <w:sz w:val="22"/>
          <w:szCs w:val="22"/>
        </w:rPr>
      </w:pPr>
      <w:r w:rsidRPr="00F21FCD">
        <w:rPr>
          <w:sz w:val="22"/>
          <w:szCs w:val="22"/>
        </w:rPr>
        <w:t xml:space="preserve">how risk management is implemented </w:t>
      </w:r>
    </w:p>
    <w:p w14:paraId="6B76294B" w14:textId="77777777" w:rsidR="00F21FCD" w:rsidRPr="00F21FCD" w:rsidRDefault="00F21FCD" w:rsidP="0095054A">
      <w:pPr>
        <w:pStyle w:val="Default"/>
        <w:numPr>
          <w:ilvl w:val="0"/>
          <w:numId w:val="2"/>
        </w:numPr>
        <w:ind w:left="1122" w:hanging="357"/>
        <w:jc w:val="both"/>
        <w:rPr>
          <w:sz w:val="22"/>
          <w:szCs w:val="22"/>
        </w:rPr>
      </w:pPr>
      <w:r w:rsidRPr="00F21FCD">
        <w:rPr>
          <w:sz w:val="22"/>
          <w:szCs w:val="22"/>
        </w:rPr>
        <w:t xml:space="preserve">risk management responsibilities </w:t>
      </w:r>
    </w:p>
    <w:p w14:paraId="2F1B205A" w14:textId="77777777" w:rsidR="00F21FCD" w:rsidRPr="00F21FCD" w:rsidRDefault="00F21FCD" w:rsidP="0095054A">
      <w:pPr>
        <w:pStyle w:val="Default"/>
        <w:numPr>
          <w:ilvl w:val="0"/>
          <w:numId w:val="2"/>
        </w:numPr>
        <w:ind w:left="1122" w:hanging="357"/>
        <w:jc w:val="both"/>
        <w:rPr>
          <w:sz w:val="22"/>
          <w:szCs w:val="22"/>
        </w:rPr>
      </w:pPr>
      <w:r w:rsidRPr="00F21FCD">
        <w:rPr>
          <w:sz w:val="22"/>
          <w:szCs w:val="22"/>
        </w:rPr>
        <w:t xml:space="preserve">the procedures that are adopted in the Fund's risk management process </w:t>
      </w:r>
    </w:p>
    <w:p w14:paraId="3EB4EB25" w14:textId="77777777" w:rsidR="00F21FCD" w:rsidRPr="00F21FCD" w:rsidRDefault="00F21FCD" w:rsidP="0095054A">
      <w:pPr>
        <w:pStyle w:val="Default"/>
        <w:numPr>
          <w:ilvl w:val="0"/>
          <w:numId w:val="2"/>
        </w:numPr>
        <w:ind w:left="1122" w:hanging="357"/>
        <w:jc w:val="both"/>
        <w:rPr>
          <w:sz w:val="22"/>
          <w:szCs w:val="22"/>
        </w:rPr>
      </w:pPr>
      <w:r w:rsidRPr="00F21FCD">
        <w:rPr>
          <w:sz w:val="22"/>
          <w:szCs w:val="22"/>
        </w:rPr>
        <w:t xml:space="preserve">the key internal controls  </w:t>
      </w:r>
    </w:p>
    <w:p w14:paraId="3DADCB19" w14:textId="77777777" w:rsidR="00F21FCD" w:rsidRDefault="00F21FCD" w:rsidP="00F21FCD">
      <w:pPr>
        <w:pStyle w:val="Default"/>
        <w:rPr>
          <w:sz w:val="22"/>
          <w:szCs w:val="22"/>
        </w:rPr>
      </w:pPr>
    </w:p>
    <w:p w14:paraId="4F55640F" w14:textId="77777777" w:rsidR="00F21FCD" w:rsidRDefault="00A028AC" w:rsidP="00A028AC">
      <w:pPr>
        <w:pStyle w:val="Default"/>
        <w:ind w:left="720" w:hanging="720"/>
        <w:jc w:val="both"/>
        <w:rPr>
          <w:sz w:val="22"/>
          <w:szCs w:val="22"/>
        </w:rPr>
      </w:pPr>
      <w:r>
        <w:rPr>
          <w:sz w:val="22"/>
          <w:szCs w:val="22"/>
        </w:rPr>
        <w:t>1.</w:t>
      </w:r>
      <w:r w:rsidR="00372B6B">
        <w:rPr>
          <w:sz w:val="22"/>
          <w:szCs w:val="22"/>
        </w:rPr>
        <w:t>5</w:t>
      </w:r>
      <w:r>
        <w:rPr>
          <w:sz w:val="22"/>
          <w:szCs w:val="22"/>
        </w:rPr>
        <w:tab/>
      </w:r>
      <w:r w:rsidR="00F21FCD">
        <w:rPr>
          <w:sz w:val="22"/>
          <w:szCs w:val="22"/>
        </w:rPr>
        <w:t xml:space="preserve">The </w:t>
      </w:r>
      <w:r w:rsidR="007B090D">
        <w:rPr>
          <w:sz w:val="22"/>
          <w:szCs w:val="22"/>
        </w:rPr>
        <w:t>Fund</w:t>
      </w:r>
      <w:r w:rsidR="00F21FCD">
        <w:rPr>
          <w:sz w:val="22"/>
          <w:szCs w:val="22"/>
        </w:rPr>
        <w:t xml:space="preserve"> recognises that effective risk management is an essential element of good governance in the </w:t>
      </w:r>
      <w:r w:rsidR="007E4DE0">
        <w:rPr>
          <w:sz w:val="22"/>
          <w:szCs w:val="22"/>
        </w:rPr>
        <w:t>Local Government Pension Scheme</w:t>
      </w:r>
      <w:r w:rsidR="00F21FCD">
        <w:rPr>
          <w:sz w:val="22"/>
          <w:szCs w:val="22"/>
        </w:rPr>
        <w:t xml:space="preserve">. By identifying and managing risks through an effective policy and risk management strategy, the </w:t>
      </w:r>
      <w:r w:rsidR="007E4DE0">
        <w:rPr>
          <w:sz w:val="22"/>
          <w:szCs w:val="22"/>
        </w:rPr>
        <w:t>Fund</w:t>
      </w:r>
      <w:r w:rsidR="00F21FCD">
        <w:rPr>
          <w:sz w:val="22"/>
          <w:szCs w:val="22"/>
        </w:rPr>
        <w:t xml:space="preserve"> can: </w:t>
      </w:r>
    </w:p>
    <w:p w14:paraId="19EC7575" w14:textId="77777777" w:rsidR="00F21FCD" w:rsidRDefault="00F21FCD" w:rsidP="00F21FCD">
      <w:pPr>
        <w:pStyle w:val="Default"/>
        <w:rPr>
          <w:sz w:val="22"/>
          <w:szCs w:val="22"/>
        </w:rPr>
      </w:pPr>
    </w:p>
    <w:p w14:paraId="1F62D376" w14:textId="77777777" w:rsidR="00F21FCD" w:rsidRDefault="00F21FCD" w:rsidP="007B090D">
      <w:pPr>
        <w:pStyle w:val="Default"/>
        <w:numPr>
          <w:ilvl w:val="0"/>
          <w:numId w:val="3"/>
        </w:numPr>
        <w:jc w:val="both"/>
        <w:rPr>
          <w:sz w:val="22"/>
          <w:szCs w:val="22"/>
        </w:rPr>
      </w:pPr>
      <w:r>
        <w:rPr>
          <w:sz w:val="22"/>
          <w:szCs w:val="22"/>
        </w:rPr>
        <w:t xml:space="preserve">demonstrate best practice in governance </w:t>
      </w:r>
    </w:p>
    <w:p w14:paraId="2D57140F" w14:textId="77777777" w:rsidR="00F21FCD" w:rsidRDefault="00F21FCD" w:rsidP="007B090D">
      <w:pPr>
        <w:pStyle w:val="Default"/>
        <w:numPr>
          <w:ilvl w:val="0"/>
          <w:numId w:val="3"/>
        </w:numPr>
        <w:jc w:val="both"/>
        <w:rPr>
          <w:sz w:val="22"/>
          <w:szCs w:val="22"/>
        </w:rPr>
      </w:pPr>
      <w:r>
        <w:rPr>
          <w:sz w:val="22"/>
          <w:szCs w:val="22"/>
        </w:rPr>
        <w:t xml:space="preserve">improve financial management </w:t>
      </w:r>
    </w:p>
    <w:p w14:paraId="00A95427" w14:textId="77777777" w:rsidR="00F21FCD" w:rsidRDefault="00F21FCD" w:rsidP="007B090D">
      <w:pPr>
        <w:pStyle w:val="Default"/>
        <w:numPr>
          <w:ilvl w:val="0"/>
          <w:numId w:val="3"/>
        </w:numPr>
        <w:jc w:val="both"/>
        <w:rPr>
          <w:sz w:val="22"/>
          <w:szCs w:val="22"/>
        </w:rPr>
      </w:pPr>
      <w:r>
        <w:rPr>
          <w:sz w:val="22"/>
          <w:szCs w:val="22"/>
        </w:rPr>
        <w:t xml:space="preserve">minimise the risk and effect of adverse conditions </w:t>
      </w:r>
    </w:p>
    <w:p w14:paraId="7B0E0154" w14:textId="77777777" w:rsidR="00F21FCD" w:rsidRDefault="00F21FCD" w:rsidP="007B090D">
      <w:pPr>
        <w:pStyle w:val="Default"/>
        <w:numPr>
          <w:ilvl w:val="0"/>
          <w:numId w:val="3"/>
        </w:numPr>
        <w:jc w:val="both"/>
        <w:rPr>
          <w:sz w:val="22"/>
          <w:szCs w:val="22"/>
        </w:rPr>
      </w:pPr>
      <w:r>
        <w:rPr>
          <w:sz w:val="22"/>
          <w:szCs w:val="22"/>
        </w:rPr>
        <w:t xml:space="preserve">minimise threats </w:t>
      </w:r>
    </w:p>
    <w:p w14:paraId="6355F750" w14:textId="77777777" w:rsidR="00F21FCD" w:rsidRPr="00DF72C8" w:rsidRDefault="00F21FCD" w:rsidP="00F21FCD">
      <w:pPr>
        <w:pStyle w:val="Default"/>
        <w:rPr>
          <w:sz w:val="22"/>
          <w:szCs w:val="22"/>
        </w:rPr>
      </w:pPr>
    </w:p>
    <w:p w14:paraId="73FDB0EB" w14:textId="77777777" w:rsidR="001A7911" w:rsidRPr="00DF72C8" w:rsidRDefault="005120D0" w:rsidP="005120D0">
      <w:pPr>
        <w:ind w:left="720" w:hanging="720"/>
        <w:rPr>
          <w:rFonts w:ascii="Arial" w:hAnsi="Arial" w:cs="Arial"/>
          <w:color w:val="000000"/>
          <w:sz w:val="22"/>
          <w:szCs w:val="22"/>
        </w:rPr>
      </w:pPr>
      <w:r w:rsidRPr="00DF72C8">
        <w:rPr>
          <w:rFonts w:ascii="Arial" w:hAnsi="Arial" w:cs="Arial"/>
          <w:color w:val="000000"/>
          <w:sz w:val="22"/>
          <w:szCs w:val="22"/>
        </w:rPr>
        <w:t>1.</w:t>
      </w:r>
      <w:r w:rsidR="00372B6B" w:rsidRPr="00DF72C8">
        <w:rPr>
          <w:rFonts w:ascii="Arial" w:hAnsi="Arial" w:cs="Arial"/>
          <w:color w:val="000000"/>
          <w:sz w:val="22"/>
          <w:szCs w:val="22"/>
        </w:rPr>
        <w:t>6</w:t>
      </w:r>
      <w:r w:rsidRPr="00DF72C8">
        <w:rPr>
          <w:rFonts w:ascii="Arial" w:hAnsi="Arial" w:cs="Arial"/>
          <w:color w:val="000000"/>
          <w:sz w:val="22"/>
          <w:szCs w:val="22"/>
        </w:rPr>
        <w:tab/>
      </w:r>
      <w:r w:rsidR="00F21FCD" w:rsidRPr="00DF72C8">
        <w:rPr>
          <w:rFonts w:ascii="Arial" w:hAnsi="Arial" w:cs="Arial"/>
          <w:color w:val="000000"/>
          <w:sz w:val="22"/>
          <w:szCs w:val="22"/>
        </w:rPr>
        <w:t xml:space="preserve">The </w:t>
      </w:r>
      <w:r w:rsidR="007B090D" w:rsidRPr="00DF72C8">
        <w:rPr>
          <w:rFonts w:ascii="Arial" w:hAnsi="Arial" w:cs="Arial"/>
          <w:color w:val="000000"/>
          <w:sz w:val="22"/>
          <w:szCs w:val="22"/>
        </w:rPr>
        <w:t xml:space="preserve">Fund </w:t>
      </w:r>
      <w:r w:rsidR="00F21FCD" w:rsidRPr="00DF72C8">
        <w:rPr>
          <w:rFonts w:ascii="Arial" w:hAnsi="Arial" w:cs="Arial"/>
          <w:color w:val="000000"/>
          <w:sz w:val="22"/>
          <w:szCs w:val="22"/>
        </w:rPr>
        <w:t xml:space="preserve">adopts a structured and focused approach to managing risks and ensures risk management is an integral part in the governance of the Fund at </w:t>
      </w:r>
      <w:r w:rsidR="007B090D" w:rsidRPr="00DF72C8">
        <w:rPr>
          <w:rFonts w:ascii="Arial" w:hAnsi="Arial" w:cs="Arial"/>
          <w:color w:val="000000"/>
          <w:sz w:val="22"/>
          <w:szCs w:val="22"/>
        </w:rPr>
        <w:t xml:space="preserve">both </w:t>
      </w:r>
      <w:r w:rsidR="00F21FCD" w:rsidRPr="00DF72C8">
        <w:rPr>
          <w:rFonts w:ascii="Arial" w:hAnsi="Arial" w:cs="Arial"/>
          <w:color w:val="000000"/>
          <w:sz w:val="22"/>
          <w:szCs w:val="22"/>
        </w:rPr>
        <w:t>a strategic and operational level.</w:t>
      </w:r>
    </w:p>
    <w:p w14:paraId="6679270C" w14:textId="77777777" w:rsidR="00414D65" w:rsidRPr="00DF72C8" w:rsidRDefault="00414D65" w:rsidP="00414D65">
      <w:pPr>
        <w:pStyle w:val="Default"/>
        <w:jc w:val="both"/>
        <w:rPr>
          <w:b/>
          <w:bCs/>
          <w:sz w:val="22"/>
          <w:szCs w:val="22"/>
        </w:rPr>
      </w:pPr>
    </w:p>
    <w:p w14:paraId="50DBE4FB" w14:textId="77777777" w:rsidR="005120D0" w:rsidRPr="005120D0" w:rsidRDefault="00414D65" w:rsidP="00426024">
      <w:pPr>
        <w:pStyle w:val="Default"/>
        <w:numPr>
          <w:ilvl w:val="0"/>
          <w:numId w:val="14"/>
        </w:numPr>
        <w:ind w:left="709" w:hanging="709"/>
        <w:jc w:val="both"/>
        <w:rPr>
          <w:sz w:val="22"/>
          <w:szCs w:val="22"/>
        </w:rPr>
      </w:pPr>
      <w:r>
        <w:rPr>
          <w:b/>
          <w:bCs/>
          <w:sz w:val="22"/>
          <w:szCs w:val="22"/>
        </w:rPr>
        <w:t>To whom this Policy Applies</w:t>
      </w:r>
    </w:p>
    <w:p w14:paraId="1EEC410F" w14:textId="77777777" w:rsidR="00414D65" w:rsidRDefault="00414D65" w:rsidP="005120D0">
      <w:pPr>
        <w:pStyle w:val="Default"/>
        <w:jc w:val="both"/>
        <w:rPr>
          <w:sz w:val="22"/>
          <w:szCs w:val="22"/>
        </w:rPr>
      </w:pPr>
      <w:r>
        <w:rPr>
          <w:b/>
          <w:bCs/>
          <w:sz w:val="22"/>
          <w:szCs w:val="22"/>
        </w:rPr>
        <w:t xml:space="preserve"> </w:t>
      </w:r>
    </w:p>
    <w:p w14:paraId="6888A80D" w14:textId="77777777" w:rsidR="00414D65" w:rsidRDefault="005120D0" w:rsidP="005120D0">
      <w:pPr>
        <w:pStyle w:val="Default"/>
        <w:tabs>
          <w:tab w:val="left" w:pos="709"/>
        </w:tabs>
        <w:ind w:left="709" w:hanging="709"/>
        <w:jc w:val="both"/>
        <w:rPr>
          <w:sz w:val="22"/>
          <w:szCs w:val="22"/>
        </w:rPr>
      </w:pPr>
      <w:r>
        <w:rPr>
          <w:sz w:val="22"/>
          <w:szCs w:val="22"/>
        </w:rPr>
        <w:t>2.1</w:t>
      </w:r>
      <w:r>
        <w:rPr>
          <w:sz w:val="22"/>
          <w:szCs w:val="22"/>
        </w:rPr>
        <w:tab/>
      </w:r>
      <w:r w:rsidR="00414D65">
        <w:rPr>
          <w:sz w:val="22"/>
          <w:szCs w:val="22"/>
        </w:rPr>
        <w:t>This Risk Management Policy applies to all members of the Pension</w:t>
      </w:r>
      <w:r w:rsidR="007E4DE0">
        <w:rPr>
          <w:sz w:val="22"/>
          <w:szCs w:val="22"/>
        </w:rPr>
        <w:t>s</w:t>
      </w:r>
      <w:r w:rsidR="00414D65">
        <w:rPr>
          <w:sz w:val="22"/>
          <w:szCs w:val="22"/>
        </w:rPr>
        <w:t xml:space="preserve"> Committee and the Pension Board. It also applies to senior officers involved in the management of the Fund. </w:t>
      </w:r>
    </w:p>
    <w:p w14:paraId="5DA3DF20" w14:textId="77777777" w:rsidR="00414D65" w:rsidRDefault="00414D65" w:rsidP="00414D65">
      <w:pPr>
        <w:pStyle w:val="Default"/>
        <w:jc w:val="both"/>
        <w:rPr>
          <w:sz w:val="22"/>
          <w:szCs w:val="22"/>
        </w:rPr>
      </w:pPr>
    </w:p>
    <w:p w14:paraId="72B3B7BF" w14:textId="2D14F666" w:rsidR="00414D65" w:rsidRDefault="005120D0" w:rsidP="005120D0">
      <w:pPr>
        <w:pStyle w:val="Default"/>
        <w:ind w:left="709" w:hanging="709"/>
        <w:jc w:val="both"/>
        <w:rPr>
          <w:sz w:val="22"/>
          <w:szCs w:val="22"/>
        </w:rPr>
      </w:pPr>
      <w:r>
        <w:rPr>
          <w:sz w:val="22"/>
          <w:szCs w:val="22"/>
        </w:rPr>
        <w:t>2.2</w:t>
      </w:r>
      <w:r>
        <w:rPr>
          <w:sz w:val="22"/>
          <w:szCs w:val="22"/>
        </w:rPr>
        <w:tab/>
      </w:r>
      <w:r w:rsidR="00C44C80">
        <w:rPr>
          <w:sz w:val="22"/>
          <w:szCs w:val="22"/>
        </w:rPr>
        <w:t xml:space="preserve">All members of staff </w:t>
      </w:r>
      <w:r w:rsidR="00414D65">
        <w:rPr>
          <w:sz w:val="22"/>
          <w:szCs w:val="22"/>
        </w:rPr>
        <w:t xml:space="preserve">involved in the daily management of the Fund are also integral to managing risk for the </w:t>
      </w:r>
      <w:r w:rsidR="00A54348">
        <w:rPr>
          <w:sz w:val="22"/>
          <w:szCs w:val="22"/>
        </w:rPr>
        <w:t>Fund and</w:t>
      </w:r>
      <w:r w:rsidR="00414D65">
        <w:rPr>
          <w:sz w:val="22"/>
          <w:szCs w:val="22"/>
        </w:rPr>
        <w:t xml:space="preserve"> will be required to have appropriate understanding of risk management </w:t>
      </w:r>
      <w:r w:rsidR="007E4DE0">
        <w:rPr>
          <w:sz w:val="22"/>
          <w:szCs w:val="22"/>
        </w:rPr>
        <w:t>in the context of</w:t>
      </w:r>
      <w:r w:rsidR="00414D65">
        <w:rPr>
          <w:sz w:val="22"/>
          <w:szCs w:val="22"/>
        </w:rPr>
        <w:t xml:space="preserve"> their roles.  </w:t>
      </w:r>
    </w:p>
    <w:p w14:paraId="739D1484" w14:textId="77777777" w:rsidR="00414D65" w:rsidRDefault="00414D65" w:rsidP="00414D65">
      <w:pPr>
        <w:pStyle w:val="Default"/>
        <w:jc w:val="both"/>
        <w:rPr>
          <w:sz w:val="22"/>
          <w:szCs w:val="22"/>
        </w:rPr>
      </w:pPr>
    </w:p>
    <w:p w14:paraId="6C290F26" w14:textId="77777777" w:rsidR="00414D65" w:rsidRDefault="005120D0" w:rsidP="005120D0">
      <w:pPr>
        <w:pStyle w:val="Default"/>
        <w:ind w:left="709" w:hanging="709"/>
        <w:jc w:val="both"/>
        <w:rPr>
          <w:sz w:val="22"/>
          <w:szCs w:val="22"/>
        </w:rPr>
      </w:pPr>
      <w:r>
        <w:rPr>
          <w:sz w:val="22"/>
          <w:szCs w:val="22"/>
        </w:rPr>
        <w:t>2.3</w:t>
      </w:r>
      <w:r>
        <w:rPr>
          <w:sz w:val="22"/>
          <w:szCs w:val="22"/>
        </w:rPr>
        <w:tab/>
      </w:r>
      <w:r w:rsidR="00414D65">
        <w:rPr>
          <w:sz w:val="22"/>
          <w:szCs w:val="22"/>
        </w:rPr>
        <w:t>Advisers and suppliers to the Fund are also expected to be aware of this Policy, and assist officers, Committee members and Board members as required, in meeting the objectives of this Policy.</w:t>
      </w:r>
    </w:p>
    <w:p w14:paraId="7E37271A" w14:textId="77777777" w:rsidR="00027DB7" w:rsidRDefault="00027DB7" w:rsidP="005120D0">
      <w:pPr>
        <w:pStyle w:val="Default"/>
        <w:ind w:left="709" w:hanging="709"/>
        <w:jc w:val="both"/>
        <w:rPr>
          <w:sz w:val="22"/>
          <w:szCs w:val="22"/>
        </w:rPr>
      </w:pPr>
    </w:p>
    <w:p w14:paraId="24E40BDB" w14:textId="77777777" w:rsidR="00C44C80" w:rsidRDefault="00C44C80" w:rsidP="005120D0">
      <w:pPr>
        <w:pStyle w:val="Default"/>
        <w:ind w:left="709" w:hanging="709"/>
        <w:jc w:val="both"/>
        <w:rPr>
          <w:sz w:val="22"/>
          <w:szCs w:val="22"/>
        </w:rPr>
      </w:pPr>
    </w:p>
    <w:p w14:paraId="5BA78A54" w14:textId="77777777" w:rsidR="008D2B23" w:rsidRPr="00426024" w:rsidRDefault="00426024" w:rsidP="00426024">
      <w:pPr>
        <w:pStyle w:val="Default"/>
        <w:jc w:val="both"/>
        <w:rPr>
          <w:b/>
          <w:sz w:val="22"/>
          <w:szCs w:val="22"/>
        </w:rPr>
      </w:pPr>
      <w:r w:rsidRPr="00426024">
        <w:rPr>
          <w:b/>
          <w:sz w:val="22"/>
          <w:szCs w:val="22"/>
        </w:rPr>
        <w:t>3.</w:t>
      </w:r>
      <w:r>
        <w:rPr>
          <w:b/>
          <w:sz w:val="22"/>
          <w:szCs w:val="22"/>
        </w:rPr>
        <w:t xml:space="preserve">  </w:t>
      </w:r>
      <w:r>
        <w:rPr>
          <w:b/>
          <w:sz w:val="22"/>
          <w:szCs w:val="22"/>
        </w:rPr>
        <w:tab/>
      </w:r>
      <w:r w:rsidR="00414D65" w:rsidRPr="00426024">
        <w:rPr>
          <w:b/>
          <w:bCs/>
          <w:sz w:val="22"/>
          <w:szCs w:val="22"/>
        </w:rPr>
        <w:t>Aims and Objectives</w:t>
      </w:r>
    </w:p>
    <w:p w14:paraId="45729414" w14:textId="77777777" w:rsidR="00414D65" w:rsidRDefault="00414D65" w:rsidP="008D2B23">
      <w:pPr>
        <w:pStyle w:val="Default"/>
        <w:jc w:val="both"/>
        <w:rPr>
          <w:sz w:val="22"/>
          <w:szCs w:val="22"/>
        </w:rPr>
      </w:pPr>
      <w:r>
        <w:rPr>
          <w:b/>
          <w:bCs/>
          <w:sz w:val="22"/>
          <w:szCs w:val="22"/>
        </w:rPr>
        <w:t xml:space="preserve"> </w:t>
      </w:r>
    </w:p>
    <w:p w14:paraId="57A79BC1" w14:textId="77777777" w:rsidR="00414D65" w:rsidRDefault="008D2B23" w:rsidP="00414D65">
      <w:pPr>
        <w:pStyle w:val="Default"/>
        <w:jc w:val="both"/>
        <w:rPr>
          <w:sz w:val="22"/>
          <w:szCs w:val="22"/>
        </w:rPr>
      </w:pPr>
      <w:r>
        <w:rPr>
          <w:sz w:val="22"/>
          <w:szCs w:val="22"/>
        </w:rPr>
        <w:t>3.1</w:t>
      </w:r>
      <w:r>
        <w:rPr>
          <w:sz w:val="22"/>
          <w:szCs w:val="22"/>
        </w:rPr>
        <w:tab/>
      </w:r>
      <w:r w:rsidR="00414D65">
        <w:rPr>
          <w:sz w:val="22"/>
          <w:szCs w:val="22"/>
        </w:rPr>
        <w:t xml:space="preserve">In relation to understanding and monitoring risk, the </w:t>
      </w:r>
      <w:r w:rsidR="0008230C">
        <w:rPr>
          <w:sz w:val="22"/>
          <w:szCs w:val="22"/>
        </w:rPr>
        <w:t>Fund</w:t>
      </w:r>
      <w:r w:rsidR="00414D65">
        <w:rPr>
          <w:sz w:val="22"/>
          <w:szCs w:val="22"/>
        </w:rPr>
        <w:t xml:space="preserve"> aims to: </w:t>
      </w:r>
    </w:p>
    <w:p w14:paraId="540F28CF" w14:textId="77777777" w:rsidR="00414D65" w:rsidRDefault="00414D65" w:rsidP="00414D65">
      <w:pPr>
        <w:pStyle w:val="Default"/>
        <w:rPr>
          <w:sz w:val="22"/>
          <w:szCs w:val="22"/>
        </w:rPr>
      </w:pPr>
    </w:p>
    <w:p w14:paraId="649D640A" w14:textId="77777777" w:rsidR="00414D65" w:rsidRDefault="00414D65" w:rsidP="008D2B23">
      <w:pPr>
        <w:pStyle w:val="Default"/>
        <w:numPr>
          <w:ilvl w:val="0"/>
          <w:numId w:val="4"/>
        </w:numPr>
        <w:ind w:left="1077" w:hanging="357"/>
        <w:jc w:val="both"/>
        <w:rPr>
          <w:sz w:val="22"/>
          <w:szCs w:val="22"/>
        </w:rPr>
      </w:pPr>
      <w:r>
        <w:rPr>
          <w:sz w:val="22"/>
          <w:szCs w:val="22"/>
        </w:rPr>
        <w:t xml:space="preserve">integrate risk management into </w:t>
      </w:r>
      <w:r w:rsidR="0008230C">
        <w:rPr>
          <w:sz w:val="22"/>
          <w:szCs w:val="22"/>
        </w:rPr>
        <w:t>its</w:t>
      </w:r>
      <w:r>
        <w:rPr>
          <w:sz w:val="22"/>
          <w:szCs w:val="22"/>
        </w:rPr>
        <w:t xml:space="preserve"> culture and day-to-day activities  </w:t>
      </w:r>
    </w:p>
    <w:p w14:paraId="0513C17B" w14:textId="77777777" w:rsidR="00414D65" w:rsidRDefault="00414D65" w:rsidP="008D2B23">
      <w:pPr>
        <w:pStyle w:val="Default"/>
        <w:numPr>
          <w:ilvl w:val="0"/>
          <w:numId w:val="4"/>
        </w:numPr>
        <w:ind w:left="1077" w:hanging="357"/>
        <w:jc w:val="both"/>
        <w:rPr>
          <w:sz w:val="22"/>
          <w:szCs w:val="22"/>
        </w:rPr>
      </w:pPr>
      <w:r>
        <w:rPr>
          <w:sz w:val="22"/>
          <w:szCs w:val="22"/>
        </w:rPr>
        <w:t xml:space="preserve">raise awareness of the need for risk management by all those connected with the management of the Fund (including advisers, employers and other partners) </w:t>
      </w:r>
    </w:p>
    <w:p w14:paraId="61F24A19" w14:textId="77777777" w:rsidR="00414D65" w:rsidRDefault="00414D65" w:rsidP="008D2B23">
      <w:pPr>
        <w:pStyle w:val="Default"/>
        <w:numPr>
          <w:ilvl w:val="0"/>
          <w:numId w:val="4"/>
        </w:numPr>
        <w:ind w:left="1077" w:hanging="357"/>
        <w:jc w:val="both"/>
        <w:rPr>
          <w:sz w:val="22"/>
          <w:szCs w:val="22"/>
        </w:rPr>
      </w:pPr>
      <w:r>
        <w:rPr>
          <w:sz w:val="22"/>
          <w:szCs w:val="22"/>
        </w:rPr>
        <w:t xml:space="preserve">anticipate and respond positively to change </w:t>
      </w:r>
    </w:p>
    <w:p w14:paraId="271186B0" w14:textId="77777777" w:rsidR="00414D65" w:rsidRDefault="00414D65" w:rsidP="008D2B23">
      <w:pPr>
        <w:pStyle w:val="Default"/>
        <w:numPr>
          <w:ilvl w:val="0"/>
          <w:numId w:val="4"/>
        </w:numPr>
        <w:ind w:left="1077" w:hanging="357"/>
        <w:jc w:val="both"/>
        <w:rPr>
          <w:sz w:val="22"/>
          <w:szCs w:val="22"/>
        </w:rPr>
      </w:pPr>
      <w:r>
        <w:rPr>
          <w:sz w:val="22"/>
          <w:szCs w:val="22"/>
        </w:rPr>
        <w:t xml:space="preserve">minimise the probability of negative outcomes for the Fund and its stakeholders </w:t>
      </w:r>
    </w:p>
    <w:p w14:paraId="6668CD1A" w14:textId="77777777" w:rsidR="004D2734" w:rsidRDefault="00E119E0" w:rsidP="008D2B23">
      <w:pPr>
        <w:pStyle w:val="Default"/>
        <w:numPr>
          <w:ilvl w:val="0"/>
          <w:numId w:val="4"/>
        </w:numPr>
        <w:ind w:left="1077" w:hanging="357"/>
        <w:jc w:val="both"/>
        <w:rPr>
          <w:sz w:val="22"/>
          <w:szCs w:val="22"/>
        </w:rPr>
      </w:pPr>
      <w:r w:rsidRPr="002134B8">
        <w:rPr>
          <w:sz w:val="22"/>
          <w:szCs w:val="22"/>
        </w:rPr>
        <w:t xml:space="preserve">have </w:t>
      </w:r>
      <w:r w:rsidR="00414D65" w:rsidRPr="002134B8">
        <w:rPr>
          <w:sz w:val="22"/>
          <w:szCs w:val="22"/>
        </w:rPr>
        <w:t xml:space="preserve">a robust framework for </w:t>
      </w:r>
      <w:r w:rsidR="002134B8" w:rsidRPr="002134B8">
        <w:rPr>
          <w:sz w:val="22"/>
          <w:szCs w:val="22"/>
        </w:rPr>
        <w:t xml:space="preserve">the </w:t>
      </w:r>
      <w:r w:rsidR="00414D65" w:rsidRPr="002134B8">
        <w:rPr>
          <w:sz w:val="22"/>
          <w:szCs w:val="22"/>
        </w:rPr>
        <w:t>identification, analysis, assessment and management of risk</w:t>
      </w:r>
      <w:r w:rsidR="002134B8" w:rsidRPr="002134B8">
        <w:rPr>
          <w:sz w:val="22"/>
          <w:szCs w:val="22"/>
        </w:rPr>
        <w:t xml:space="preserve">. </w:t>
      </w:r>
    </w:p>
    <w:p w14:paraId="5D913D01" w14:textId="77777777" w:rsidR="002134B8" w:rsidRDefault="002134B8" w:rsidP="004D2734">
      <w:pPr>
        <w:pStyle w:val="Default"/>
        <w:rPr>
          <w:sz w:val="22"/>
          <w:szCs w:val="22"/>
        </w:rPr>
      </w:pPr>
    </w:p>
    <w:p w14:paraId="27DE320C" w14:textId="5012F0FE" w:rsidR="004D2734" w:rsidRDefault="008D2B23" w:rsidP="008D2B23">
      <w:pPr>
        <w:pStyle w:val="Default"/>
        <w:ind w:left="720" w:hanging="720"/>
        <w:rPr>
          <w:sz w:val="22"/>
          <w:szCs w:val="22"/>
        </w:rPr>
      </w:pPr>
      <w:r>
        <w:rPr>
          <w:sz w:val="22"/>
          <w:szCs w:val="22"/>
        </w:rPr>
        <w:t>3.2</w:t>
      </w:r>
      <w:r>
        <w:rPr>
          <w:sz w:val="22"/>
          <w:szCs w:val="22"/>
        </w:rPr>
        <w:tab/>
      </w:r>
      <w:r w:rsidR="002134B8">
        <w:rPr>
          <w:sz w:val="22"/>
          <w:szCs w:val="22"/>
        </w:rPr>
        <w:t xml:space="preserve">These aims and </w:t>
      </w:r>
      <w:r w:rsidR="004D2734">
        <w:rPr>
          <w:sz w:val="22"/>
          <w:szCs w:val="22"/>
        </w:rPr>
        <w:t>objectives</w:t>
      </w:r>
      <w:r w:rsidR="002134B8">
        <w:rPr>
          <w:sz w:val="22"/>
          <w:szCs w:val="22"/>
        </w:rPr>
        <w:t xml:space="preserve"> are consistent with </w:t>
      </w:r>
      <w:r w:rsidR="004D2734">
        <w:rPr>
          <w:sz w:val="22"/>
          <w:szCs w:val="22"/>
        </w:rPr>
        <w:t xml:space="preserve">the Pensions Regulator's </w:t>
      </w:r>
      <w:r w:rsidR="00A54348">
        <w:rPr>
          <w:sz w:val="22"/>
          <w:szCs w:val="22"/>
        </w:rPr>
        <w:t xml:space="preserve">General </w:t>
      </w:r>
      <w:r w:rsidR="004D2734">
        <w:rPr>
          <w:sz w:val="22"/>
          <w:szCs w:val="22"/>
        </w:rPr>
        <w:t xml:space="preserve">Code of Practice </w:t>
      </w:r>
      <w:r w:rsidR="00A54348">
        <w:rPr>
          <w:sz w:val="22"/>
          <w:szCs w:val="22"/>
        </w:rPr>
        <w:t xml:space="preserve">module on </w:t>
      </w:r>
      <w:r w:rsidR="004D2734">
        <w:rPr>
          <w:sz w:val="22"/>
          <w:szCs w:val="22"/>
        </w:rPr>
        <w:t xml:space="preserve">risk. </w:t>
      </w:r>
    </w:p>
    <w:p w14:paraId="1232B24E" w14:textId="77777777" w:rsidR="004D2734" w:rsidRDefault="004D2734" w:rsidP="004D2734">
      <w:pPr>
        <w:pStyle w:val="Default"/>
        <w:jc w:val="both"/>
        <w:rPr>
          <w:sz w:val="22"/>
          <w:szCs w:val="22"/>
        </w:rPr>
      </w:pPr>
    </w:p>
    <w:p w14:paraId="3DEF19CD" w14:textId="77777777" w:rsidR="00780791" w:rsidRDefault="00780791" w:rsidP="004D2734">
      <w:pPr>
        <w:pStyle w:val="Default"/>
        <w:jc w:val="both"/>
        <w:rPr>
          <w:sz w:val="22"/>
          <w:szCs w:val="22"/>
        </w:rPr>
      </w:pPr>
    </w:p>
    <w:p w14:paraId="18BDA18C" w14:textId="77777777" w:rsidR="00780791" w:rsidRPr="008D2B23" w:rsidRDefault="00426024" w:rsidP="00426024">
      <w:pPr>
        <w:pStyle w:val="Default"/>
        <w:numPr>
          <w:ilvl w:val="0"/>
          <w:numId w:val="17"/>
        </w:numPr>
        <w:ind w:left="709" w:hanging="709"/>
        <w:jc w:val="both"/>
        <w:rPr>
          <w:sz w:val="22"/>
          <w:szCs w:val="22"/>
        </w:rPr>
      </w:pPr>
      <w:r>
        <w:rPr>
          <w:b/>
          <w:bCs/>
          <w:sz w:val="22"/>
          <w:szCs w:val="22"/>
        </w:rPr>
        <w:t>R</w:t>
      </w:r>
      <w:r w:rsidR="00780791">
        <w:rPr>
          <w:b/>
          <w:bCs/>
          <w:sz w:val="22"/>
          <w:szCs w:val="22"/>
        </w:rPr>
        <w:t xml:space="preserve">isk Management Philosophy </w:t>
      </w:r>
    </w:p>
    <w:p w14:paraId="3DEB23B1" w14:textId="77777777" w:rsidR="008D2B23" w:rsidRDefault="008D2B23" w:rsidP="008D2B23">
      <w:pPr>
        <w:pStyle w:val="Default"/>
        <w:jc w:val="both"/>
        <w:rPr>
          <w:sz w:val="22"/>
          <w:szCs w:val="22"/>
        </w:rPr>
      </w:pPr>
    </w:p>
    <w:p w14:paraId="00C5211C" w14:textId="7457E7D8" w:rsidR="002134B8" w:rsidRDefault="008D2B23" w:rsidP="008D2B23">
      <w:pPr>
        <w:pStyle w:val="Default"/>
        <w:ind w:left="720" w:hanging="720"/>
        <w:jc w:val="both"/>
        <w:rPr>
          <w:sz w:val="22"/>
          <w:szCs w:val="22"/>
        </w:rPr>
      </w:pPr>
      <w:r>
        <w:rPr>
          <w:sz w:val="22"/>
          <w:szCs w:val="22"/>
        </w:rPr>
        <w:t>4.1</w:t>
      </w:r>
      <w:r>
        <w:rPr>
          <w:sz w:val="22"/>
          <w:szCs w:val="22"/>
        </w:rPr>
        <w:tab/>
      </w:r>
      <w:r w:rsidR="00780791">
        <w:rPr>
          <w:sz w:val="22"/>
          <w:szCs w:val="22"/>
        </w:rPr>
        <w:t xml:space="preserve">The </w:t>
      </w:r>
      <w:r>
        <w:rPr>
          <w:sz w:val="22"/>
          <w:szCs w:val="22"/>
        </w:rPr>
        <w:t xml:space="preserve">Fund </w:t>
      </w:r>
      <w:r w:rsidR="00780791">
        <w:rPr>
          <w:sz w:val="22"/>
          <w:szCs w:val="22"/>
        </w:rPr>
        <w:t>recognises that it is not possible to eliminate all risks. Accepting and actively managing risk is</w:t>
      </w:r>
      <w:r w:rsidR="00A54348">
        <w:rPr>
          <w:sz w:val="22"/>
          <w:szCs w:val="22"/>
        </w:rPr>
        <w:t>,</w:t>
      </w:r>
      <w:r w:rsidR="00780791">
        <w:rPr>
          <w:sz w:val="22"/>
          <w:szCs w:val="22"/>
        </w:rPr>
        <w:t xml:space="preserve"> therefore</w:t>
      </w:r>
      <w:r w:rsidR="00A54348">
        <w:rPr>
          <w:sz w:val="22"/>
          <w:szCs w:val="22"/>
        </w:rPr>
        <w:t>,</w:t>
      </w:r>
      <w:r w:rsidR="00780791">
        <w:rPr>
          <w:sz w:val="22"/>
          <w:szCs w:val="22"/>
        </w:rPr>
        <w:t xml:space="preserve"> a key part of the risk management strategy for the Fund. </w:t>
      </w:r>
    </w:p>
    <w:p w14:paraId="2593E08D" w14:textId="77777777" w:rsidR="002134B8" w:rsidRDefault="002134B8" w:rsidP="00780791">
      <w:pPr>
        <w:pStyle w:val="Default"/>
        <w:jc w:val="both"/>
        <w:rPr>
          <w:sz w:val="22"/>
          <w:szCs w:val="22"/>
        </w:rPr>
      </w:pPr>
    </w:p>
    <w:p w14:paraId="351A4F9A" w14:textId="25D8323E" w:rsidR="0008230C" w:rsidRDefault="008D2B23" w:rsidP="008D2B23">
      <w:pPr>
        <w:pStyle w:val="Default"/>
        <w:ind w:left="720" w:hanging="720"/>
        <w:jc w:val="both"/>
        <w:rPr>
          <w:sz w:val="22"/>
          <w:szCs w:val="22"/>
        </w:rPr>
      </w:pPr>
      <w:r>
        <w:rPr>
          <w:sz w:val="22"/>
          <w:szCs w:val="22"/>
        </w:rPr>
        <w:t>4.2</w:t>
      </w:r>
      <w:r>
        <w:rPr>
          <w:sz w:val="22"/>
          <w:szCs w:val="22"/>
        </w:rPr>
        <w:tab/>
      </w:r>
      <w:r w:rsidR="00780791">
        <w:rPr>
          <w:sz w:val="22"/>
          <w:szCs w:val="22"/>
        </w:rPr>
        <w:t xml:space="preserve">A key determinant in selecting the action to be taken in relation to any risk will be its potential impact on the Fund’s objectives </w:t>
      </w:r>
      <w:r w:rsidR="00A54348">
        <w:rPr>
          <w:sz w:val="22"/>
          <w:szCs w:val="22"/>
        </w:rPr>
        <w:t>and</w:t>
      </w:r>
      <w:r w:rsidR="00780791">
        <w:rPr>
          <w:sz w:val="22"/>
          <w:szCs w:val="22"/>
        </w:rPr>
        <w:t xml:space="preserve"> the </w:t>
      </w:r>
      <w:r w:rsidR="002134B8">
        <w:rPr>
          <w:sz w:val="22"/>
          <w:szCs w:val="22"/>
        </w:rPr>
        <w:t>Fund’s</w:t>
      </w:r>
      <w:r w:rsidR="00780791">
        <w:rPr>
          <w:sz w:val="22"/>
          <w:szCs w:val="22"/>
        </w:rPr>
        <w:t xml:space="preserve"> appetite</w:t>
      </w:r>
      <w:r w:rsidR="00A54348">
        <w:rPr>
          <w:sz w:val="22"/>
          <w:szCs w:val="22"/>
        </w:rPr>
        <w:t xml:space="preserve"> for risk</w:t>
      </w:r>
      <w:r w:rsidR="00780791">
        <w:rPr>
          <w:sz w:val="22"/>
          <w:szCs w:val="22"/>
        </w:rPr>
        <w:t>, particularly in relation to investment matters. Equally important is striking a balance between the cost of risk control actions against the possible effect of the risk occurring.</w:t>
      </w:r>
      <w:r w:rsidR="002134B8">
        <w:rPr>
          <w:sz w:val="22"/>
          <w:szCs w:val="22"/>
        </w:rPr>
        <w:t xml:space="preserve"> </w:t>
      </w:r>
    </w:p>
    <w:p w14:paraId="4D6C85C6" w14:textId="77777777" w:rsidR="0008230C" w:rsidRDefault="0008230C" w:rsidP="008D2B23">
      <w:pPr>
        <w:pStyle w:val="Default"/>
        <w:ind w:left="720" w:hanging="720"/>
        <w:jc w:val="both"/>
        <w:rPr>
          <w:sz w:val="22"/>
          <w:szCs w:val="22"/>
        </w:rPr>
      </w:pPr>
    </w:p>
    <w:p w14:paraId="5754CF50" w14:textId="77777777" w:rsidR="00780791" w:rsidRDefault="0008230C" w:rsidP="008D2B23">
      <w:pPr>
        <w:pStyle w:val="Default"/>
        <w:ind w:left="720" w:hanging="720"/>
        <w:jc w:val="both"/>
        <w:rPr>
          <w:sz w:val="22"/>
          <w:szCs w:val="22"/>
        </w:rPr>
      </w:pPr>
      <w:r>
        <w:rPr>
          <w:sz w:val="22"/>
          <w:szCs w:val="22"/>
        </w:rPr>
        <w:t>4.3</w:t>
      </w:r>
      <w:r>
        <w:rPr>
          <w:sz w:val="22"/>
          <w:szCs w:val="22"/>
        </w:rPr>
        <w:tab/>
      </w:r>
      <w:r w:rsidR="00780791">
        <w:rPr>
          <w:sz w:val="22"/>
          <w:szCs w:val="22"/>
        </w:rPr>
        <w:t xml:space="preserve">In managing risk, the </w:t>
      </w:r>
      <w:r w:rsidR="002134B8">
        <w:rPr>
          <w:sz w:val="22"/>
          <w:szCs w:val="22"/>
        </w:rPr>
        <w:t>Fund</w:t>
      </w:r>
      <w:r w:rsidR="00780791">
        <w:rPr>
          <w:sz w:val="22"/>
          <w:szCs w:val="22"/>
        </w:rPr>
        <w:t xml:space="preserve"> will: </w:t>
      </w:r>
    </w:p>
    <w:p w14:paraId="6BA21211" w14:textId="77777777" w:rsidR="00780791" w:rsidRDefault="00780791" w:rsidP="00780791">
      <w:pPr>
        <w:pStyle w:val="Default"/>
        <w:rPr>
          <w:sz w:val="22"/>
          <w:szCs w:val="22"/>
        </w:rPr>
      </w:pPr>
    </w:p>
    <w:p w14:paraId="439C067E" w14:textId="77777777" w:rsidR="00780791" w:rsidRDefault="00780791" w:rsidP="008D2B23">
      <w:pPr>
        <w:pStyle w:val="Default"/>
        <w:numPr>
          <w:ilvl w:val="0"/>
          <w:numId w:val="5"/>
        </w:numPr>
        <w:ind w:left="1077" w:hanging="357"/>
        <w:jc w:val="both"/>
        <w:rPr>
          <w:sz w:val="22"/>
          <w:szCs w:val="22"/>
        </w:rPr>
      </w:pPr>
      <w:r>
        <w:rPr>
          <w:sz w:val="22"/>
          <w:szCs w:val="22"/>
        </w:rPr>
        <w:t xml:space="preserve">adopt a system that will enable the Fund to anticipate and respond to change </w:t>
      </w:r>
    </w:p>
    <w:p w14:paraId="53B1F467" w14:textId="77777777" w:rsidR="00780791" w:rsidRDefault="00780791" w:rsidP="008D2B23">
      <w:pPr>
        <w:pStyle w:val="Default"/>
        <w:numPr>
          <w:ilvl w:val="0"/>
          <w:numId w:val="5"/>
        </w:numPr>
        <w:ind w:left="1077" w:hanging="357"/>
        <w:jc w:val="both"/>
        <w:rPr>
          <w:sz w:val="22"/>
          <w:szCs w:val="22"/>
        </w:rPr>
      </w:pPr>
      <w:r>
        <w:rPr>
          <w:sz w:val="22"/>
          <w:szCs w:val="22"/>
        </w:rPr>
        <w:t xml:space="preserve">minimise loss and damage to the Fund and to other stakeholders who are dependent on the benefits and services provided </w:t>
      </w:r>
    </w:p>
    <w:p w14:paraId="6CF9EB15" w14:textId="16E7C9B7" w:rsidR="00780791" w:rsidRDefault="002134B8" w:rsidP="008D2B23">
      <w:pPr>
        <w:pStyle w:val="Default"/>
        <w:numPr>
          <w:ilvl w:val="0"/>
          <w:numId w:val="5"/>
        </w:numPr>
        <w:ind w:left="1077" w:hanging="357"/>
        <w:jc w:val="both"/>
        <w:rPr>
          <w:sz w:val="22"/>
          <w:szCs w:val="22"/>
        </w:rPr>
      </w:pPr>
      <w:r>
        <w:rPr>
          <w:sz w:val="22"/>
          <w:szCs w:val="22"/>
        </w:rPr>
        <w:t xml:space="preserve">ensure that </w:t>
      </w:r>
      <w:r w:rsidR="00780791">
        <w:rPr>
          <w:sz w:val="22"/>
          <w:szCs w:val="22"/>
        </w:rPr>
        <w:t>new areas of activity (</w:t>
      </w:r>
      <w:r>
        <w:rPr>
          <w:sz w:val="22"/>
          <w:szCs w:val="22"/>
        </w:rPr>
        <w:t xml:space="preserve">e.g. </w:t>
      </w:r>
      <w:r w:rsidR="00780791">
        <w:rPr>
          <w:sz w:val="22"/>
          <w:szCs w:val="22"/>
        </w:rPr>
        <w:t>new investment strategies</w:t>
      </w:r>
      <w:r>
        <w:rPr>
          <w:sz w:val="22"/>
          <w:szCs w:val="22"/>
        </w:rPr>
        <w:t>)</w:t>
      </w:r>
      <w:r w:rsidR="00780791">
        <w:rPr>
          <w:sz w:val="22"/>
          <w:szCs w:val="22"/>
        </w:rPr>
        <w:t xml:space="preserve"> are only undertaken if the risks are understood and </w:t>
      </w:r>
      <w:r w:rsidR="008B27C4">
        <w:rPr>
          <w:sz w:val="22"/>
          <w:szCs w:val="22"/>
        </w:rPr>
        <w:t>have been included</w:t>
      </w:r>
      <w:r w:rsidR="00780791">
        <w:rPr>
          <w:sz w:val="22"/>
          <w:szCs w:val="22"/>
        </w:rPr>
        <w:t xml:space="preserve"> in</w:t>
      </w:r>
      <w:r w:rsidR="008B27C4">
        <w:rPr>
          <w:sz w:val="22"/>
          <w:szCs w:val="22"/>
        </w:rPr>
        <w:t xml:space="preserve"> the decision-</w:t>
      </w:r>
      <w:r w:rsidR="00780791">
        <w:rPr>
          <w:sz w:val="22"/>
          <w:szCs w:val="22"/>
        </w:rPr>
        <w:t xml:space="preserve"> making </w:t>
      </w:r>
    </w:p>
    <w:p w14:paraId="4ABC7266" w14:textId="77777777" w:rsidR="00780791" w:rsidRDefault="00780791" w:rsidP="00780791">
      <w:pPr>
        <w:pStyle w:val="Default"/>
        <w:rPr>
          <w:sz w:val="22"/>
          <w:szCs w:val="22"/>
        </w:rPr>
      </w:pPr>
    </w:p>
    <w:p w14:paraId="3A7D90F1" w14:textId="77777777" w:rsidR="00780791" w:rsidRDefault="008D2B23" w:rsidP="008D2B23">
      <w:pPr>
        <w:pStyle w:val="Default"/>
        <w:ind w:left="720" w:hanging="720"/>
        <w:jc w:val="both"/>
        <w:rPr>
          <w:sz w:val="22"/>
          <w:szCs w:val="22"/>
        </w:rPr>
      </w:pPr>
      <w:r>
        <w:rPr>
          <w:sz w:val="22"/>
          <w:szCs w:val="22"/>
        </w:rPr>
        <w:t>4.</w:t>
      </w:r>
      <w:r w:rsidR="0008230C">
        <w:rPr>
          <w:sz w:val="22"/>
          <w:szCs w:val="22"/>
        </w:rPr>
        <w:t>4</w:t>
      </w:r>
      <w:r>
        <w:rPr>
          <w:sz w:val="22"/>
          <w:szCs w:val="22"/>
        </w:rPr>
        <w:tab/>
      </w:r>
      <w:r w:rsidR="00780791">
        <w:rPr>
          <w:sz w:val="22"/>
          <w:szCs w:val="22"/>
        </w:rPr>
        <w:t xml:space="preserve">The </w:t>
      </w:r>
      <w:r w:rsidR="002134B8">
        <w:rPr>
          <w:sz w:val="22"/>
          <w:szCs w:val="22"/>
        </w:rPr>
        <w:t xml:space="preserve">Fund considers that </w:t>
      </w:r>
      <w:r w:rsidR="00780791">
        <w:rPr>
          <w:sz w:val="22"/>
          <w:szCs w:val="22"/>
        </w:rPr>
        <w:t xml:space="preserve">risk management is an essential part of </w:t>
      </w:r>
      <w:r w:rsidR="002134B8">
        <w:rPr>
          <w:sz w:val="22"/>
          <w:szCs w:val="22"/>
        </w:rPr>
        <w:t xml:space="preserve">its </w:t>
      </w:r>
      <w:r w:rsidR="0008230C">
        <w:rPr>
          <w:sz w:val="22"/>
          <w:szCs w:val="22"/>
        </w:rPr>
        <w:t>stewardship</w:t>
      </w:r>
      <w:r w:rsidR="00C44C80">
        <w:rPr>
          <w:sz w:val="22"/>
          <w:szCs w:val="22"/>
        </w:rPr>
        <w:t>,</w:t>
      </w:r>
      <w:r w:rsidR="0008230C">
        <w:rPr>
          <w:sz w:val="22"/>
          <w:szCs w:val="22"/>
        </w:rPr>
        <w:t xml:space="preserve"> </w:t>
      </w:r>
      <w:r w:rsidR="002134B8">
        <w:rPr>
          <w:sz w:val="22"/>
          <w:szCs w:val="22"/>
        </w:rPr>
        <w:t xml:space="preserve">with </w:t>
      </w:r>
      <w:r w:rsidR="00C44C80">
        <w:rPr>
          <w:sz w:val="22"/>
          <w:szCs w:val="22"/>
        </w:rPr>
        <w:t xml:space="preserve">the </w:t>
      </w:r>
      <w:r w:rsidR="002134B8">
        <w:rPr>
          <w:sz w:val="22"/>
          <w:szCs w:val="22"/>
        </w:rPr>
        <w:t xml:space="preserve">benefits </w:t>
      </w:r>
      <w:r w:rsidR="00C44C80">
        <w:rPr>
          <w:sz w:val="22"/>
          <w:szCs w:val="22"/>
        </w:rPr>
        <w:t>being</w:t>
      </w:r>
      <w:r w:rsidR="00780791">
        <w:rPr>
          <w:sz w:val="22"/>
          <w:szCs w:val="22"/>
        </w:rPr>
        <w:t xml:space="preserve"> better decision-making, improved performance and </w:t>
      </w:r>
      <w:r w:rsidR="00C44C80">
        <w:rPr>
          <w:sz w:val="22"/>
          <w:szCs w:val="22"/>
        </w:rPr>
        <w:t xml:space="preserve">service </w:t>
      </w:r>
      <w:r w:rsidR="00780791">
        <w:rPr>
          <w:sz w:val="22"/>
          <w:szCs w:val="22"/>
        </w:rPr>
        <w:t xml:space="preserve">delivery, more effective use of resources and protection </w:t>
      </w:r>
      <w:r w:rsidR="00C44C80">
        <w:rPr>
          <w:sz w:val="22"/>
          <w:szCs w:val="22"/>
        </w:rPr>
        <w:t xml:space="preserve">from </w:t>
      </w:r>
      <w:r w:rsidR="00780791">
        <w:rPr>
          <w:sz w:val="22"/>
          <w:szCs w:val="22"/>
        </w:rPr>
        <w:t>reputation</w:t>
      </w:r>
      <w:r w:rsidR="00C44C80">
        <w:rPr>
          <w:sz w:val="22"/>
          <w:szCs w:val="22"/>
        </w:rPr>
        <w:t>al damage.</w:t>
      </w:r>
    </w:p>
    <w:p w14:paraId="7E2E37E0" w14:textId="77777777" w:rsidR="00780791" w:rsidRDefault="00780791" w:rsidP="004D2734">
      <w:pPr>
        <w:pStyle w:val="Default"/>
        <w:jc w:val="both"/>
        <w:rPr>
          <w:sz w:val="22"/>
          <w:szCs w:val="22"/>
        </w:rPr>
      </w:pPr>
    </w:p>
    <w:p w14:paraId="4E2293C5" w14:textId="77777777" w:rsidR="0000044C" w:rsidRDefault="0000044C" w:rsidP="004D2734">
      <w:pPr>
        <w:pStyle w:val="Default"/>
        <w:jc w:val="both"/>
        <w:rPr>
          <w:sz w:val="22"/>
          <w:szCs w:val="22"/>
        </w:rPr>
      </w:pPr>
    </w:p>
    <w:p w14:paraId="1F8BCF19" w14:textId="0F9532E3" w:rsidR="0000044C" w:rsidRPr="007C3149" w:rsidRDefault="0000044C" w:rsidP="00426024">
      <w:pPr>
        <w:pStyle w:val="Default"/>
        <w:numPr>
          <w:ilvl w:val="0"/>
          <w:numId w:val="17"/>
        </w:numPr>
        <w:ind w:left="709" w:hanging="709"/>
        <w:jc w:val="both"/>
        <w:rPr>
          <w:b/>
          <w:iCs/>
          <w:sz w:val="22"/>
          <w:szCs w:val="22"/>
        </w:rPr>
      </w:pPr>
      <w:r w:rsidRPr="007C3149">
        <w:rPr>
          <w:b/>
          <w:bCs/>
          <w:sz w:val="22"/>
          <w:szCs w:val="22"/>
        </w:rPr>
        <w:t xml:space="preserve">The Pensions Regulator's </w:t>
      </w:r>
      <w:r w:rsidR="008B27C4">
        <w:rPr>
          <w:b/>
          <w:bCs/>
          <w:sz w:val="22"/>
          <w:szCs w:val="22"/>
        </w:rPr>
        <w:t xml:space="preserve">General </w:t>
      </w:r>
      <w:r w:rsidRPr="007C3149">
        <w:rPr>
          <w:b/>
          <w:iCs/>
          <w:sz w:val="22"/>
          <w:szCs w:val="22"/>
        </w:rPr>
        <w:t xml:space="preserve">Code of Practice </w:t>
      </w:r>
    </w:p>
    <w:p w14:paraId="5194C673" w14:textId="77777777" w:rsidR="008D6A1F" w:rsidRDefault="008D6A1F" w:rsidP="0000044C">
      <w:pPr>
        <w:pStyle w:val="Default"/>
        <w:jc w:val="both"/>
        <w:rPr>
          <w:sz w:val="22"/>
          <w:szCs w:val="22"/>
        </w:rPr>
      </w:pPr>
    </w:p>
    <w:p w14:paraId="538E17D9" w14:textId="206B1031" w:rsidR="008D6A1F" w:rsidRPr="008B27C4" w:rsidRDefault="00FD524B" w:rsidP="00FD524B">
      <w:pPr>
        <w:autoSpaceDE w:val="0"/>
        <w:autoSpaceDN w:val="0"/>
        <w:adjustRightInd w:val="0"/>
        <w:ind w:left="720" w:hanging="720"/>
        <w:rPr>
          <w:rFonts w:ascii="Arial" w:hAnsi="Arial" w:cs="Arial"/>
          <w:color w:val="000000"/>
          <w:sz w:val="22"/>
          <w:szCs w:val="22"/>
        </w:rPr>
      </w:pPr>
      <w:r w:rsidRPr="008B27C4">
        <w:rPr>
          <w:rFonts w:ascii="Arial" w:hAnsi="Arial" w:cs="Arial"/>
          <w:color w:val="000000"/>
          <w:sz w:val="22"/>
          <w:szCs w:val="22"/>
        </w:rPr>
        <w:t>5.1</w:t>
      </w:r>
      <w:r w:rsidRPr="008B27C4">
        <w:rPr>
          <w:rFonts w:ascii="Arial" w:hAnsi="Arial" w:cs="Arial"/>
          <w:color w:val="000000"/>
          <w:sz w:val="22"/>
          <w:szCs w:val="22"/>
        </w:rPr>
        <w:tab/>
      </w:r>
      <w:r w:rsidR="008D6A1F" w:rsidRPr="008B27C4">
        <w:rPr>
          <w:rFonts w:ascii="Arial" w:hAnsi="Arial" w:cs="Arial"/>
          <w:color w:val="000000"/>
          <w:sz w:val="22"/>
          <w:szCs w:val="22"/>
        </w:rPr>
        <w:t xml:space="preserve">Under the </w:t>
      </w:r>
      <w:r w:rsidR="008B27C4" w:rsidRPr="008B27C4">
        <w:rPr>
          <w:rFonts w:ascii="Arial" w:hAnsi="Arial" w:cs="Arial"/>
          <w:color w:val="000000"/>
          <w:sz w:val="22"/>
          <w:szCs w:val="22"/>
        </w:rPr>
        <w:t>r</w:t>
      </w:r>
      <w:r w:rsidR="00241959" w:rsidRPr="008B27C4">
        <w:rPr>
          <w:rFonts w:ascii="Arial" w:hAnsi="Arial" w:cs="Arial"/>
          <w:color w:val="000000"/>
          <w:sz w:val="22"/>
          <w:szCs w:val="22"/>
        </w:rPr>
        <w:t xml:space="preserve">isk </w:t>
      </w:r>
      <w:r w:rsidR="008B27C4" w:rsidRPr="008B27C4">
        <w:rPr>
          <w:rFonts w:ascii="Arial" w:hAnsi="Arial" w:cs="Arial"/>
          <w:color w:val="000000"/>
          <w:sz w:val="22"/>
          <w:szCs w:val="22"/>
        </w:rPr>
        <w:t xml:space="preserve">management module </w:t>
      </w:r>
      <w:r w:rsidR="00241959" w:rsidRPr="008B27C4">
        <w:rPr>
          <w:rFonts w:ascii="Arial" w:hAnsi="Arial" w:cs="Arial"/>
          <w:color w:val="000000"/>
          <w:sz w:val="22"/>
          <w:szCs w:val="22"/>
        </w:rPr>
        <w:t>of</w:t>
      </w:r>
      <w:r w:rsidR="008D6A1F" w:rsidRPr="008B27C4">
        <w:rPr>
          <w:rFonts w:ascii="Arial" w:hAnsi="Arial" w:cs="Arial"/>
          <w:color w:val="000000"/>
          <w:sz w:val="22"/>
          <w:szCs w:val="22"/>
        </w:rPr>
        <w:t xml:space="preserve"> </w:t>
      </w:r>
      <w:r w:rsidR="0008230C" w:rsidRPr="008B27C4">
        <w:rPr>
          <w:rFonts w:ascii="Arial" w:hAnsi="Arial" w:cs="Arial"/>
          <w:color w:val="000000"/>
          <w:sz w:val="22"/>
          <w:szCs w:val="22"/>
        </w:rPr>
        <w:t xml:space="preserve">the </w:t>
      </w:r>
      <w:r w:rsidR="007C3149" w:rsidRPr="008B27C4">
        <w:rPr>
          <w:rFonts w:ascii="Arial" w:hAnsi="Arial" w:cs="Arial"/>
          <w:color w:val="000000"/>
          <w:sz w:val="22"/>
          <w:szCs w:val="22"/>
        </w:rPr>
        <w:t>R</w:t>
      </w:r>
      <w:r w:rsidR="008D6A1F" w:rsidRPr="008B27C4">
        <w:rPr>
          <w:rFonts w:ascii="Arial" w:hAnsi="Arial" w:cs="Arial"/>
          <w:color w:val="000000"/>
          <w:sz w:val="22"/>
          <w:szCs w:val="22"/>
        </w:rPr>
        <w:t xml:space="preserve">egulator’s </w:t>
      </w:r>
      <w:r w:rsidR="008B27C4" w:rsidRPr="008B27C4">
        <w:rPr>
          <w:rFonts w:ascii="Arial" w:hAnsi="Arial" w:cs="Arial"/>
          <w:color w:val="000000"/>
          <w:sz w:val="22"/>
          <w:szCs w:val="22"/>
        </w:rPr>
        <w:t xml:space="preserve">General </w:t>
      </w:r>
      <w:r w:rsidR="008D6A1F" w:rsidRPr="008B27C4">
        <w:rPr>
          <w:rFonts w:ascii="Arial" w:hAnsi="Arial" w:cs="Arial"/>
          <w:color w:val="000000"/>
          <w:sz w:val="22"/>
          <w:szCs w:val="22"/>
        </w:rPr>
        <w:t xml:space="preserve">Code of Practice, the scheme manager of a public service pension scheme must establish and operate internal controls. </w:t>
      </w:r>
      <w:r w:rsidR="00C44C80" w:rsidRPr="008B27C4">
        <w:rPr>
          <w:rFonts w:ascii="Arial" w:hAnsi="Arial" w:cs="Arial"/>
          <w:color w:val="000000"/>
          <w:sz w:val="22"/>
          <w:szCs w:val="22"/>
        </w:rPr>
        <w:t xml:space="preserve">The controls should be adequate to ensure that the scheme is administered and managed in accordance with the scheme rules and legal requirements.  </w:t>
      </w:r>
      <w:r w:rsidR="008D6A1F" w:rsidRPr="008B27C4">
        <w:rPr>
          <w:rFonts w:ascii="Arial" w:hAnsi="Arial" w:cs="Arial"/>
          <w:color w:val="000000"/>
          <w:sz w:val="22"/>
          <w:szCs w:val="22"/>
        </w:rPr>
        <w:t xml:space="preserve">The </w:t>
      </w:r>
      <w:r w:rsidR="00C44C80" w:rsidRPr="008B27C4">
        <w:rPr>
          <w:rFonts w:ascii="Arial" w:hAnsi="Arial" w:cs="Arial"/>
          <w:color w:val="000000"/>
          <w:sz w:val="22"/>
          <w:szCs w:val="22"/>
        </w:rPr>
        <w:t xml:space="preserve">controls </w:t>
      </w:r>
      <w:r w:rsidR="007C3149" w:rsidRPr="008B27C4">
        <w:rPr>
          <w:rFonts w:ascii="Arial" w:hAnsi="Arial" w:cs="Arial"/>
          <w:color w:val="000000"/>
          <w:sz w:val="22"/>
          <w:szCs w:val="22"/>
        </w:rPr>
        <w:t xml:space="preserve">should include </w:t>
      </w:r>
      <w:r w:rsidR="00C44C80" w:rsidRPr="008B27C4">
        <w:rPr>
          <w:rFonts w:ascii="Arial" w:hAnsi="Arial" w:cs="Arial"/>
          <w:color w:val="000000"/>
          <w:sz w:val="22"/>
          <w:szCs w:val="22"/>
        </w:rPr>
        <w:t xml:space="preserve">the </w:t>
      </w:r>
      <w:r w:rsidR="007C3149" w:rsidRPr="008B27C4">
        <w:rPr>
          <w:rFonts w:ascii="Arial" w:hAnsi="Arial" w:cs="Arial"/>
          <w:color w:val="000000"/>
          <w:sz w:val="22"/>
          <w:szCs w:val="22"/>
        </w:rPr>
        <w:t>clear separation of duties, processes for escalati</w:t>
      </w:r>
      <w:r w:rsidR="0008230C" w:rsidRPr="008B27C4">
        <w:rPr>
          <w:rFonts w:ascii="Arial" w:hAnsi="Arial" w:cs="Arial"/>
          <w:color w:val="000000"/>
          <w:sz w:val="22"/>
          <w:szCs w:val="22"/>
        </w:rPr>
        <w:t xml:space="preserve">ng concerns, </w:t>
      </w:r>
      <w:r w:rsidR="00C44C80" w:rsidRPr="008B27C4">
        <w:rPr>
          <w:rFonts w:ascii="Arial" w:hAnsi="Arial" w:cs="Arial"/>
          <w:color w:val="000000"/>
          <w:sz w:val="22"/>
          <w:szCs w:val="22"/>
        </w:rPr>
        <w:t xml:space="preserve">as well as </w:t>
      </w:r>
      <w:r w:rsidR="007C3149" w:rsidRPr="008B27C4">
        <w:rPr>
          <w:rFonts w:ascii="Arial" w:hAnsi="Arial" w:cs="Arial"/>
          <w:color w:val="000000"/>
          <w:sz w:val="22"/>
          <w:szCs w:val="22"/>
        </w:rPr>
        <w:t xml:space="preserve">documented procedures for assessing and managing risk, reviewing breaches of law and managing contributions to the </w:t>
      </w:r>
      <w:r w:rsidR="0008230C" w:rsidRPr="008B27C4">
        <w:rPr>
          <w:rFonts w:ascii="Arial" w:hAnsi="Arial" w:cs="Arial"/>
          <w:color w:val="000000"/>
          <w:sz w:val="22"/>
          <w:szCs w:val="22"/>
        </w:rPr>
        <w:t>Fund</w:t>
      </w:r>
      <w:r w:rsidR="007C3149" w:rsidRPr="008B27C4">
        <w:rPr>
          <w:rFonts w:ascii="Arial" w:hAnsi="Arial" w:cs="Arial"/>
          <w:color w:val="000000"/>
          <w:sz w:val="22"/>
          <w:szCs w:val="22"/>
        </w:rPr>
        <w:t xml:space="preserve">. </w:t>
      </w:r>
    </w:p>
    <w:p w14:paraId="0D35B328" w14:textId="77777777" w:rsidR="008D6A1F" w:rsidRPr="008B27C4" w:rsidRDefault="008D6A1F" w:rsidP="0000044C">
      <w:pPr>
        <w:pStyle w:val="Default"/>
        <w:jc w:val="both"/>
        <w:rPr>
          <w:sz w:val="22"/>
          <w:szCs w:val="22"/>
        </w:rPr>
      </w:pPr>
      <w:r w:rsidRPr="008B27C4">
        <w:rPr>
          <w:sz w:val="22"/>
          <w:szCs w:val="22"/>
        </w:rPr>
        <w:t xml:space="preserve"> </w:t>
      </w:r>
    </w:p>
    <w:p w14:paraId="6026B868" w14:textId="77777777" w:rsidR="00241959" w:rsidRPr="008B27C4" w:rsidRDefault="00FD524B" w:rsidP="007C3149">
      <w:pPr>
        <w:autoSpaceDE w:val="0"/>
        <w:autoSpaceDN w:val="0"/>
        <w:adjustRightInd w:val="0"/>
        <w:spacing w:after="120"/>
        <w:rPr>
          <w:rFonts w:ascii="Arial" w:hAnsi="Arial" w:cs="Arial"/>
          <w:color w:val="000000"/>
          <w:sz w:val="22"/>
          <w:szCs w:val="22"/>
        </w:rPr>
      </w:pPr>
      <w:r w:rsidRPr="008B27C4">
        <w:rPr>
          <w:rFonts w:ascii="Arial" w:hAnsi="Arial" w:cs="Arial"/>
          <w:color w:val="000000"/>
          <w:sz w:val="22"/>
          <w:szCs w:val="22"/>
        </w:rPr>
        <w:t>5.2</w:t>
      </w:r>
      <w:r w:rsidRPr="008B27C4">
        <w:rPr>
          <w:rFonts w:ascii="Arial" w:hAnsi="Arial" w:cs="Arial"/>
          <w:color w:val="000000"/>
          <w:sz w:val="22"/>
          <w:szCs w:val="22"/>
        </w:rPr>
        <w:tab/>
      </w:r>
      <w:r w:rsidR="008D6A1F" w:rsidRPr="008B27C4">
        <w:rPr>
          <w:rFonts w:ascii="Arial" w:hAnsi="Arial" w:cs="Arial"/>
          <w:color w:val="000000"/>
          <w:sz w:val="22"/>
          <w:szCs w:val="22"/>
        </w:rPr>
        <w:t xml:space="preserve">For these </w:t>
      </w:r>
      <w:proofErr w:type="gramStart"/>
      <w:r w:rsidR="008D6A1F" w:rsidRPr="008B27C4">
        <w:rPr>
          <w:rFonts w:ascii="Arial" w:hAnsi="Arial" w:cs="Arial"/>
          <w:color w:val="000000"/>
          <w:sz w:val="22"/>
          <w:szCs w:val="22"/>
        </w:rPr>
        <w:t>purposes</w:t>
      </w:r>
      <w:r w:rsidR="00241959" w:rsidRPr="008B27C4">
        <w:rPr>
          <w:rFonts w:ascii="Arial" w:hAnsi="Arial" w:cs="Arial"/>
          <w:color w:val="000000"/>
          <w:sz w:val="22"/>
          <w:szCs w:val="22"/>
        </w:rPr>
        <w:t>,</w:t>
      </w:r>
      <w:r w:rsidR="008D6A1F" w:rsidRPr="008B27C4">
        <w:rPr>
          <w:rFonts w:ascii="Arial" w:hAnsi="Arial" w:cs="Arial"/>
          <w:color w:val="000000"/>
          <w:sz w:val="22"/>
          <w:szCs w:val="22"/>
        </w:rPr>
        <w:t xml:space="preserve"> ‘</w:t>
      </w:r>
      <w:proofErr w:type="gramEnd"/>
      <w:r w:rsidR="008D6A1F" w:rsidRPr="008B27C4">
        <w:rPr>
          <w:rFonts w:ascii="Arial" w:hAnsi="Arial" w:cs="Arial"/>
          <w:color w:val="000000"/>
          <w:sz w:val="22"/>
          <w:szCs w:val="22"/>
        </w:rPr>
        <w:t xml:space="preserve">internal </w:t>
      </w:r>
      <w:proofErr w:type="gramStart"/>
      <w:r w:rsidR="008D6A1F" w:rsidRPr="008B27C4">
        <w:rPr>
          <w:rFonts w:ascii="Arial" w:hAnsi="Arial" w:cs="Arial"/>
          <w:color w:val="000000"/>
          <w:sz w:val="22"/>
          <w:szCs w:val="22"/>
        </w:rPr>
        <w:t>controls’ mean</w:t>
      </w:r>
      <w:proofErr w:type="gramEnd"/>
      <w:r w:rsidR="008D6A1F" w:rsidRPr="008B27C4">
        <w:rPr>
          <w:rFonts w:ascii="Arial" w:hAnsi="Arial" w:cs="Arial"/>
          <w:color w:val="000000"/>
          <w:sz w:val="22"/>
          <w:szCs w:val="22"/>
        </w:rPr>
        <w:t>:</w:t>
      </w:r>
    </w:p>
    <w:p w14:paraId="487D546F" w14:textId="77777777" w:rsidR="008D6A1F" w:rsidRPr="008B27C4" w:rsidRDefault="008D6A1F" w:rsidP="00FD524B">
      <w:pPr>
        <w:numPr>
          <w:ilvl w:val="0"/>
          <w:numId w:val="7"/>
        </w:numPr>
        <w:autoSpaceDE w:val="0"/>
        <w:autoSpaceDN w:val="0"/>
        <w:adjustRightInd w:val="0"/>
        <w:ind w:left="1077" w:hanging="357"/>
        <w:rPr>
          <w:rFonts w:ascii="Arial" w:hAnsi="Arial" w:cs="Arial"/>
          <w:color w:val="000000"/>
          <w:sz w:val="22"/>
          <w:szCs w:val="22"/>
        </w:rPr>
      </w:pPr>
      <w:r w:rsidRPr="008B27C4">
        <w:rPr>
          <w:rFonts w:ascii="Arial" w:hAnsi="Arial" w:cs="Arial"/>
          <w:color w:val="000000"/>
          <w:sz w:val="22"/>
          <w:szCs w:val="22"/>
        </w:rPr>
        <w:t xml:space="preserve">arrangements and procedures to be followed in the administration and management of the scheme </w:t>
      </w:r>
    </w:p>
    <w:p w14:paraId="0B1CFA53" w14:textId="77777777" w:rsidR="008D6A1F" w:rsidRPr="008D6A1F" w:rsidRDefault="008D6A1F" w:rsidP="00FD524B">
      <w:pPr>
        <w:numPr>
          <w:ilvl w:val="0"/>
          <w:numId w:val="7"/>
        </w:numPr>
        <w:autoSpaceDE w:val="0"/>
        <w:autoSpaceDN w:val="0"/>
        <w:adjustRightInd w:val="0"/>
        <w:ind w:left="1077" w:hanging="357"/>
        <w:rPr>
          <w:rFonts w:ascii="Arial" w:hAnsi="Arial" w:cs="Arial"/>
          <w:color w:val="000000"/>
        </w:rPr>
      </w:pPr>
      <w:r w:rsidRPr="008D6A1F">
        <w:rPr>
          <w:rFonts w:ascii="Arial" w:hAnsi="Arial" w:cs="Arial"/>
          <w:color w:val="000000"/>
        </w:rPr>
        <w:t xml:space="preserve">systems and arrangements for monitoring </w:t>
      </w:r>
      <w:r w:rsidR="00D735BD">
        <w:rPr>
          <w:rFonts w:ascii="Arial" w:hAnsi="Arial" w:cs="Arial"/>
          <w:color w:val="000000"/>
        </w:rPr>
        <w:t xml:space="preserve">that </w:t>
      </w:r>
      <w:r w:rsidRPr="008D6A1F">
        <w:rPr>
          <w:rFonts w:ascii="Arial" w:hAnsi="Arial" w:cs="Arial"/>
          <w:color w:val="000000"/>
        </w:rPr>
        <w:t xml:space="preserve">administration and management, and </w:t>
      </w:r>
    </w:p>
    <w:p w14:paraId="71BBE704" w14:textId="77777777" w:rsidR="008D6A1F" w:rsidRDefault="008D6A1F" w:rsidP="00FD524B">
      <w:pPr>
        <w:numPr>
          <w:ilvl w:val="0"/>
          <w:numId w:val="7"/>
        </w:numPr>
        <w:autoSpaceDE w:val="0"/>
        <w:autoSpaceDN w:val="0"/>
        <w:adjustRightInd w:val="0"/>
        <w:ind w:left="1077" w:hanging="357"/>
        <w:rPr>
          <w:rFonts w:ascii="Arial" w:hAnsi="Arial" w:cs="Arial"/>
          <w:color w:val="000000"/>
        </w:rPr>
      </w:pPr>
      <w:r w:rsidRPr="008D6A1F">
        <w:rPr>
          <w:rFonts w:ascii="Arial" w:hAnsi="Arial" w:cs="Arial"/>
          <w:color w:val="000000"/>
        </w:rPr>
        <w:t>arrangements and procedures for the safe custody</w:t>
      </w:r>
      <w:r w:rsidR="00834D9E">
        <w:rPr>
          <w:rFonts w:ascii="Arial" w:hAnsi="Arial" w:cs="Arial"/>
          <w:color w:val="000000"/>
        </w:rPr>
        <w:t>/</w:t>
      </w:r>
      <w:r w:rsidRPr="008D6A1F">
        <w:rPr>
          <w:rFonts w:ascii="Arial" w:hAnsi="Arial" w:cs="Arial"/>
          <w:color w:val="000000"/>
        </w:rPr>
        <w:t xml:space="preserve">security of </w:t>
      </w:r>
      <w:r w:rsidR="00834D9E">
        <w:rPr>
          <w:rFonts w:ascii="Arial" w:hAnsi="Arial" w:cs="Arial"/>
          <w:color w:val="000000"/>
        </w:rPr>
        <w:t>Fund</w:t>
      </w:r>
      <w:r w:rsidRPr="008D6A1F">
        <w:rPr>
          <w:rFonts w:ascii="Arial" w:hAnsi="Arial" w:cs="Arial"/>
          <w:color w:val="000000"/>
        </w:rPr>
        <w:t xml:space="preserve"> asset</w:t>
      </w:r>
      <w:r w:rsidR="00834D9E">
        <w:rPr>
          <w:rFonts w:ascii="Arial" w:hAnsi="Arial" w:cs="Arial"/>
          <w:color w:val="000000"/>
        </w:rPr>
        <w:t>s</w:t>
      </w:r>
      <w:r w:rsidRPr="008D6A1F">
        <w:rPr>
          <w:rFonts w:ascii="Arial" w:hAnsi="Arial" w:cs="Arial"/>
          <w:color w:val="000000"/>
        </w:rPr>
        <w:t xml:space="preserve"> </w:t>
      </w:r>
    </w:p>
    <w:p w14:paraId="509A6C61" w14:textId="77777777" w:rsidR="00E03C2B" w:rsidRDefault="00E03C2B" w:rsidP="00E03C2B">
      <w:pPr>
        <w:autoSpaceDE w:val="0"/>
        <w:autoSpaceDN w:val="0"/>
        <w:adjustRightInd w:val="0"/>
        <w:ind w:left="720"/>
        <w:rPr>
          <w:rFonts w:ascii="Arial" w:hAnsi="Arial" w:cs="Arial"/>
          <w:color w:val="000000"/>
        </w:rPr>
      </w:pPr>
    </w:p>
    <w:p w14:paraId="4F3C9CAE" w14:textId="115D3871" w:rsidR="007C3149" w:rsidRDefault="00FD524B" w:rsidP="009E5BC6">
      <w:pPr>
        <w:pStyle w:val="Default"/>
        <w:ind w:left="709" w:hanging="709"/>
        <w:jc w:val="both"/>
        <w:rPr>
          <w:sz w:val="22"/>
          <w:szCs w:val="22"/>
        </w:rPr>
      </w:pPr>
      <w:r>
        <w:rPr>
          <w:sz w:val="22"/>
          <w:szCs w:val="22"/>
        </w:rPr>
        <w:lastRenderedPageBreak/>
        <w:t>5.3</w:t>
      </w:r>
      <w:r w:rsidR="009E5BC6">
        <w:rPr>
          <w:sz w:val="22"/>
          <w:szCs w:val="22"/>
        </w:rPr>
        <w:tab/>
      </w:r>
      <w:r w:rsidR="007C3149">
        <w:rPr>
          <w:sz w:val="22"/>
          <w:szCs w:val="22"/>
        </w:rPr>
        <w:t xml:space="preserve">The guidance on internal controls </w:t>
      </w:r>
      <w:r w:rsidR="002E0A73">
        <w:rPr>
          <w:sz w:val="22"/>
          <w:szCs w:val="22"/>
        </w:rPr>
        <w:t xml:space="preserve">goes on to say that </w:t>
      </w:r>
      <w:r w:rsidR="007C3149">
        <w:rPr>
          <w:sz w:val="22"/>
          <w:szCs w:val="22"/>
        </w:rPr>
        <w:t xml:space="preserve">scheme managers </w:t>
      </w:r>
      <w:r w:rsidR="002E0A73">
        <w:rPr>
          <w:sz w:val="22"/>
          <w:szCs w:val="22"/>
        </w:rPr>
        <w:t xml:space="preserve">should </w:t>
      </w:r>
      <w:r w:rsidR="007C3149">
        <w:rPr>
          <w:sz w:val="22"/>
          <w:szCs w:val="22"/>
        </w:rPr>
        <w:t xml:space="preserve">carry out a risk assessment and produce a risk register which </w:t>
      </w:r>
      <w:r w:rsidR="00086A98">
        <w:rPr>
          <w:sz w:val="22"/>
          <w:szCs w:val="22"/>
        </w:rPr>
        <w:t>is</w:t>
      </w:r>
      <w:r w:rsidR="007C3149">
        <w:rPr>
          <w:sz w:val="22"/>
          <w:szCs w:val="22"/>
        </w:rPr>
        <w:t xml:space="preserve"> reviewed regularly. The risk assessment </w:t>
      </w:r>
      <w:r w:rsidR="002E0A73">
        <w:rPr>
          <w:sz w:val="22"/>
          <w:szCs w:val="22"/>
        </w:rPr>
        <w:t xml:space="preserve">should </w:t>
      </w:r>
      <w:r w:rsidR="00136239">
        <w:rPr>
          <w:sz w:val="22"/>
          <w:szCs w:val="22"/>
        </w:rPr>
        <w:t>be</w:t>
      </w:r>
      <w:r w:rsidR="007C3149">
        <w:rPr>
          <w:sz w:val="22"/>
          <w:szCs w:val="22"/>
        </w:rPr>
        <w:t xml:space="preserve"> cognisan</w:t>
      </w:r>
      <w:r w:rsidR="00136239">
        <w:rPr>
          <w:sz w:val="22"/>
          <w:szCs w:val="22"/>
        </w:rPr>
        <w:t>t</w:t>
      </w:r>
      <w:r w:rsidR="007C3149">
        <w:rPr>
          <w:sz w:val="22"/>
          <w:szCs w:val="22"/>
        </w:rPr>
        <w:t xml:space="preserve"> of: </w:t>
      </w:r>
    </w:p>
    <w:p w14:paraId="63539813" w14:textId="77777777" w:rsidR="002E0A73" w:rsidRDefault="002E0A73" w:rsidP="007C3149">
      <w:pPr>
        <w:pStyle w:val="Default"/>
        <w:jc w:val="both"/>
        <w:rPr>
          <w:sz w:val="22"/>
          <w:szCs w:val="22"/>
        </w:rPr>
      </w:pPr>
    </w:p>
    <w:p w14:paraId="18FDFB14" w14:textId="77777777" w:rsidR="007C3149" w:rsidRDefault="007C3149" w:rsidP="00FD524B">
      <w:pPr>
        <w:pStyle w:val="Default"/>
        <w:numPr>
          <w:ilvl w:val="0"/>
          <w:numId w:val="7"/>
        </w:numPr>
        <w:ind w:left="1077" w:hanging="357"/>
        <w:jc w:val="both"/>
        <w:rPr>
          <w:sz w:val="22"/>
          <w:szCs w:val="22"/>
        </w:rPr>
      </w:pPr>
      <w:r>
        <w:rPr>
          <w:sz w:val="22"/>
          <w:szCs w:val="22"/>
        </w:rPr>
        <w:t xml:space="preserve">the objectives of the </w:t>
      </w:r>
      <w:r w:rsidR="002E0A73">
        <w:rPr>
          <w:sz w:val="22"/>
          <w:szCs w:val="22"/>
        </w:rPr>
        <w:t xml:space="preserve">Fund </w:t>
      </w:r>
    </w:p>
    <w:p w14:paraId="6295F080" w14:textId="77777777" w:rsidR="007C3149" w:rsidRDefault="007C3149" w:rsidP="00FD524B">
      <w:pPr>
        <w:pStyle w:val="Default"/>
        <w:numPr>
          <w:ilvl w:val="0"/>
          <w:numId w:val="7"/>
        </w:numPr>
        <w:ind w:left="1077" w:hanging="357"/>
        <w:jc w:val="both"/>
        <w:rPr>
          <w:sz w:val="22"/>
          <w:szCs w:val="22"/>
        </w:rPr>
      </w:pPr>
      <w:r>
        <w:rPr>
          <w:sz w:val="22"/>
          <w:szCs w:val="22"/>
        </w:rPr>
        <w:t xml:space="preserve">the various functions and activities carried out in the running of the scheme, and </w:t>
      </w:r>
    </w:p>
    <w:p w14:paraId="2D384E38" w14:textId="77777777" w:rsidR="007C3149" w:rsidRDefault="007C3149" w:rsidP="00FD524B">
      <w:pPr>
        <w:pStyle w:val="Default"/>
        <w:numPr>
          <w:ilvl w:val="0"/>
          <w:numId w:val="7"/>
        </w:numPr>
        <w:ind w:left="1077" w:hanging="357"/>
        <w:jc w:val="both"/>
        <w:rPr>
          <w:sz w:val="22"/>
          <w:szCs w:val="22"/>
        </w:rPr>
      </w:pPr>
      <w:r>
        <w:rPr>
          <w:sz w:val="22"/>
          <w:szCs w:val="22"/>
        </w:rPr>
        <w:t xml:space="preserve">identifying the main risks associated with those objectives, functions and activities </w:t>
      </w:r>
    </w:p>
    <w:p w14:paraId="641D8D83" w14:textId="77777777" w:rsidR="007C3149" w:rsidRDefault="007C3149" w:rsidP="00241959">
      <w:pPr>
        <w:autoSpaceDE w:val="0"/>
        <w:autoSpaceDN w:val="0"/>
        <w:adjustRightInd w:val="0"/>
        <w:rPr>
          <w:rFonts w:ascii="Avenir LT Std 35 Light" w:hAnsi="Avenir LT Std 35 Light" w:cs="Avenir LT Std 35 Light"/>
          <w:color w:val="000000"/>
        </w:rPr>
      </w:pPr>
    </w:p>
    <w:p w14:paraId="5CCACC41" w14:textId="77777777" w:rsidR="0000044C" w:rsidRDefault="009E5BC6" w:rsidP="009E5BC6">
      <w:pPr>
        <w:pStyle w:val="Default"/>
        <w:ind w:left="720" w:hanging="720"/>
        <w:jc w:val="both"/>
        <w:rPr>
          <w:sz w:val="22"/>
          <w:szCs w:val="22"/>
        </w:rPr>
      </w:pPr>
      <w:r>
        <w:rPr>
          <w:sz w:val="22"/>
          <w:szCs w:val="22"/>
        </w:rPr>
        <w:t>5.4</w:t>
      </w:r>
      <w:r>
        <w:rPr>
          <w:sz w:val="22"/>
          <w:szCs w:val="22"/>
        </w:rPr>
        <w:tab/>
      </w:r>
      <w:r w:rsidR="0000044C">
        <w:rPr>
          <w:sz w:val="22"/>
          <w:szCs w:val="22"/>
        </w:rPr>
        <w:t xml:space="preserve">The code of practice </w:t>
      </w:r>
      <w:r w:rsidR="00A175C7">
        <w:rPr>
          <w:sz w:val="22"/>
          <w:szCs w:val="22"/>
        </w:rPr>
        <w:t xml:space="preserve">states </w:t>
      </w:r>
      <w:r w:rsidR="0000044C">
        <w:rPr>
          <w:sz w:val="22"/>
          <w:szCs w:val="22"/>
        </w:rPr>
        <w:t>that schemes should consider the likelihood of risks arising and the</w:t>
      </w:r>
      <w:r w:rsidR="00A175C7">
        <w:rPr>
          <w:sz w:val="22"/>
          <w:szCs w:val="22"/>
        </w:rPr>
        <w:t>ir</w:t>
      </w:r>
      <w:r w:rsidR="0000044C">
        <w:rPr>
          <w:sz w:val="22"/>
          <w:szCs w:val="22"/>
        </w:rPr>
        <w:t xml:space="preserve"> effect if they do arise when determining the order of priority for managing </w:t>
      </w:r>
      <w:proofErr w:type="gramStart"/>
      <w:r w:rsidR="0000044C">
        <w:rPr>
          <w:sz w:val="22"/>
          <w:szCs w:val="22"/>
        </w:rPr>
        <w:t>risks, and</w:t>
      </w:r>
      <w:proofErr w:type="gramEnd"/>
      <w:r w:rsidR="0000044C">
        <w:rPr>
          <w:sz w:val="22"/>
          <w:szCs w:val="22"/>
        </w:rPr>
        <w:t xml:space="preserve"> focus on those areas where the impact and likelihood of a risk materialising is high. Schemes should then consider what internal controls are appropriate to mitigate the main risks they have identified and how best to monitor them. </w:t>
      </w:r>
      <w:r w:rsidR="00A175C7">
        <w:rPr>
          <w:sz w:val="22"/>
          <w:szCs w:val="22"/>
        </w:rPr>
        <w:t>T</w:t>
      </w:r>
      <w:r w:rsidR="0000044C">
        <w:rPr>
          <w:sz w:val="22"/>
          <w:szCs w:val="22"/>
        </w:rPr>
        <w:t xml:space="preserve">he code includes the following examples as </w:t>
      </w:r>
      <w:r w:rsidR="00A175C7">
        <w:rPr>
          <w:sz w:val="22"/>
          <w:szCs w:val="22"/>
        </w:rPr>
        <w:t>matters</w:t>
      </w:r>
      <w:r w:rsidR="0000044C">
        <w:rPr>
          <w:sz w:val="22"/>
          <w:szCs w:val="22"/>
        </w:rPr>
        <w:t xml:space="preserve"> which </w:t>
      </w:r>
      <w:r w:rsidR="00A175C7">
        <w:rPr>
          <w:sz w:val="22"/>
          <w:szCs w:val="22"/>
        </w:rPr>
        <w:t>Funds</w:t>
      </w:r>
      <w:r w:rsidR="0000044C">
        <w:rPr>
          <w:sz w:val="22"/>
          <w:szCs w:val="22"/>
        </w:rPr>
        <w:t xml:space="preserve"> should consider when designing internal controls to manage risks:</w:t>
      </w:r>
    </w:p>
    <w:p w14:paraId="6B0AC881" w14:textId="77777777" w:rsidR="0000044C" w:rsidRDefault="0000044C" w:rsidP="0000044C">
      <w:pPr>
        <w:pStyle w:val="Default"/>
      </w:pPr>
    </w:p>
    <w:p w14:paraId="17BAF67A" w14:textId="77777777" w:rsidR="0000044C" w:rsidRDefault="0000044C" w:rsidP="00FD524B">
      <w:pPr>
        <w:pStyle w:val="Default"/>
        <w:numPr>
          <w:ilvl w:val="0"/>
          <w:numId w:val="8"/>
        </w:numPr>
        <w:ind w:left="1077" w:hanging="357"/>
        <w:jc w:val="both"/>
        <w:rPr>
          <w:sz w:val="22"/>
          <w:szCs w:val="22"/>
        </w:rPr>
      </w:pPr>
      <w:r>
        <w:rPr>
          <w:sz w:val="22"/>
          <w:szCs w:val="22"/>
        </w:rPr>
        <w:t xml:space="preserve">how the control is to be implemented and the skills of the person performing the control </w:t>
      </w:r>
    </w:p>
    <w:p w14:paraId="7A8E524D" w14:textId="77777777" w:rsidR="0000044C" w:rsidRDefault="0000044C" w:rsidP="00FD524B">
      <w:pPr>
        <w:pStyle w:val="Default"/>
        <w:numPr>
          <w:ilvl w:val="0"/>
          <w:numId w:val="8"/>
        </w:numPr>
        <w:ind w:left="1077" w:hanging="357"/>
        <w:jc w:val="both"/>
        <w:rPr>
          <w:sz w:val="22"/>
          <w:szCs w:val="22"/>
        </w:rPr>
      </w:pPr>
      <w:r>
        <w:rPr>
          <w:sz w:val="22"/>
          <w:szCs w:val="22"/>
        </w:rPr>
        <w:t xml:space="preserve">the level of reliance that can be placed on information technology solutions where processes are automated </w:t>
      </w:r>
    </w:p>
    <w:p w14:paraId="40F845B7" w14:textId="77777777" w:rsidR="0000044C" w:rsidRDefault="0000044C" w:rsidP="00FD524B">
      <w:pPr>
        <w:pStyle w:val="Default"/>
        <w:numPr>
          <w:ilvl w:val="0"/>
          <w:numId w:val="8"/>
        </w:numPr>
        <w:ind w:left="1077" w:hanging="357"/>
        <w:jc w:val="both"/>
        <w:rPr>
          <w:sz w:val="22"/>
          <w:szCs w:val="22"/>
        </w:rPr>
      </w:pPr>
      <w:r>
        <w:rPr>
          <w:sz w:val="22"/>
          <w:szCs w:val="22"/>
        </w:rPr>
        <w:t xml:space="preserve">whether a control </w:t>
      </w:r>
      <w:proofErr w:type="gramStart"/>
      <w:r>
        <w:rPr>
          <w:sz w:val="22"/>
          <w:szCs w:val="22"/>
        </w:rPr>
        <w:t>is capable of preventing</w:t>
      </w:r>
      <w:proofErr w:type="gramEnd"/>
      <w:r>
        <w:rPr>
          <w:sz w:val="22"/>
          <w:szCs w:val="22"/>
        </w:rPr>
        <w:t xml:space="preserve"> future recurrence or merely detecting an event that has already happened </w:t>
      </w:r>
    </w:p>
    <w:p w14:paraId="0F974D22" w14:textId="77777777" w:rsidR="0000044C" w:rsidRDefault="0000044C" w:rsidP="00FD524B">
      <w:pPr>
        <w:pStyle w:val="Default"/>
        <w:numPr>
          <w:ilvl w:val="0"/>
          <w:numId w:val="8"/>
        </w:numPr>
        <w:ind w:left="1077" w:hanging="357"/>
        <w:jc w:val="both"/>
        <w:rPr>
          <w:sz w:val="22"/>
          <w:szCs w:val="22"/>
        </w:rPr>
      </w:pPr>
      <w:r>
        <w:rPr>
          <w:sz w:val="22"/>
          <w:szCs w:val="22"/>
        </w:rPr>
        <w:t xml:space="preserve">the frequency and timeliness of a control process </w:t>
      </w:r>
    </w:p>
    <w:p w14:paraId="3A76C80D" w14:textId="77777777" w:rsidR="0000044C" w:rsidRDefault="0000044C" w:rsidP="00FD524B">
      <w:pPr>
        <w:pStyle w:val="Default"/>
        <w:numPr>
          <w:ilvl w:val="0"/>
          <w:numId w:val="8"/>
        </w:numPr>
        <w:ind w:left="1077" w:hanging="357"/>
        <w:jc w:val="both"/>
        <w:rPr>
          <w:sz w:val="22"/>
          <w:szCs w:val="22"/>
        </w:rPr>
      </w:pPr>
      <w:r>
        <w:rPr>
          <w:sz w:val="22"/>
          <w:szCs w:val="22"/>
        </w:rPr>
        <w:t xml:space="preserve">how the control will ensure that data is managed securely, and </w:t>
      </w:r>
    </w:p>
    <w:p w14:paraId="79E56520" w14:textId="77777777" w:rsidR="0000044C" w:rsidRDefault="0000044C" w:rsidP="00FD524B">
      <w:pPr>
        <w:pStyle w:val="Default"/>
        <w:numPr>
          <w:ilvl w:val="0"/>
          <w:numId w:val="8"/>
        </w:numPr>
        <w:ind w:left="1077" w:hanging="357"/>
        <w:jc w:val="both"/>
        <w:rPr>
          <w:sz w:val="22"/>
          <w:szCs w:val="22"/>
        </w:rPr>
      </w:pPr>
      <w:r>
        <w:rPr>
          <w:sz w:val="22"/>
          <w:szCs w:val="22"/>
        </w:rPr>
        <w:t xml:space="preserve">the process for flagging errors or control failures, and approval and authorisation controls. </w:t>
      </w:r>
    </w:p>
    <w:p w14:paraId="7065649F" w14:textId="77777777" w:rsidR="00A175C7" w:rsidRDefault="00A175C7" w:rsidP="0000044C">
      <w:pPr>
        <w:pStyle w:val="Default"/>
        <w:ind w:left="713" w:hanging="358"/>
        <w:jc w:val="both"/>
        <w:rPr>
          <w:sz w:val="22"/>
          <w:szCs w:val="22"/>
        </w:rPr>
      </w:pPr>
    </w:p>
    <w:p w14:paraId="7CD22C75" w14:textId="77777777" w:rsidR="0000044C" w:rsidRDefault="00FD524B" w:rsidP="00FD524B">
      <w:pPr>
        <w:pStyle w:val="Default"/>
        <w:ind w:left="720" w:hanging="720"/>
        <w:jc w:val="both"/>
        <w:rPr>
          <w:sz w:val="22"/>
          <w:szCs w:val="22"/>
        </w:rPr>
      </w:pPr>
      <w:r>
        <w:rPr>
          <w:sz w:val="22"/>
          <w:szCs w:val="22"/>
        </w:rPr>
        <w:t>5.5</w:t>
      </w:r>
      <w:r>
        <w:rPr>
          <w:sz w:val="22"/>
          <w:szCs w:val="22"/>
        </w:rPr>
        <w:tab/>
      </w:r>
      <w:r w:rsidR="0000044C">
        <w:rPr>
          <w:sz w:val="22"/>
          <w:szCs w:val="22"/>
        </w:rPr>
        <w:t>The code states that risk assessment is a continual process and should take account of a changing environment and new and emerging risks.</w:t>
      </w:r>
      <w:r w:rsidR="00D735BD">
        <w:rPr>
          <w:sz w:val="22"/>
          <w:szCs w:val="22"/>
        </w:rPr>
        <w:t xml:space="preserve"> T</w:t>
      </w:r>
      <w:r w:rsidR="00086A98">
        <w:rPr>
          <w:sz w:val="22"/>
          <w:szCs w:val="22"/>
        </w:rPr>
        <w:t>he adequacy of internal controls should be reviewed</w:t>
      </w:r>
      <w:r w:rsidR="00D735BD">
        <w:rPr>
          <w:sz w:val="22"/>
          <w:szCs w:val="22"/>
        </w:rPr>
        <w:t xml:space="preserve"> on a regular basis</w:t>
      </w:r>
      <w:r w:rsidR="00086A98">
        <w:rPr>
          <w:sz w:val="22"/>
          <w:szCs w:val="22"/>
        </w:rPr>
        <w:t xml:space="preserve">. </w:t>
      </w:r>
    </w:p>
    <w:p w14:paraId="260078B8" w14:textId="77777777" w:rsidR="00086A98" w:rsidRDefault="00086A98" w:rsidP="0000044C">
      <w:pPr>
        <w:pStyle w:val="Default"/>
        <w:ind w:left="567" w:hanging="284"/>
        <w:jc w:val="both"/>
        <w:rPr>
          <w:sz w:val="22"/>
          <w:szCs w:val="22"/>
        </w:rPr>
      </w:pPr>
    </w:p>
    <w:p w14:paraId="7B23FA31" w14:textId="77777777" w:rsidR="0000044C" w:rsidRDefault="00FD524B" w:rsidP="00FD524B">
      <w:pPr>
        <w:pStyle w:val="Default"/>
        <w:ind w:left="720" w:hanging="720"/>
        <w:jc w:val="both"/>
        <w:rPr>
          <w:sz w:val="22"/>
          <w:szCs w:val="22"/>
        </w:rPr>
      </w:pPr>
      <w:r>
        <w:rPr>
          <w:sz w:val="22"/>
          <w:szCs w:val="22"/>
        </w:rPr>
        <w:t>5.6</w:t>
      </w:r>
      <w:r>
        <w:rPr>
          <w:sz w:val="22"/>
          <w:szCs w:val="22"/>
        </w:rPr>
        <w:tab/>
      </w:r>
      <w:r w:rsidR="0000044C">
        <w:rPr>
          <w:sz w:val="22"/>
          <w:szCs w:val="22"/>
        </w:rPr>
        <w:t>Under section 13 of the Pensions Act 2004, the Pensions Regulator can issue an improvement notice (i.e. a notice requiring steps to be taken to rectify a situation) where it is considered that the requirements relating to internal controls are not being adhered to.</w:t>
      </w:r>
    </w:p>
    <w:p w14:paraId="2E42115A" w14:textId="77777777" w:rsidR="0000044C" w:rsidRDefault="0000044C" w:rsidP="0000044C">
      <w:pPr>
        <w:pStyle w:val="Default"/>
        <w:jc w:val="both"/>
        <w:rPr>
          <w:sz w:val="22"/>
          <w:szCs w:val="22"/>
        </w:rPr>
      </w:pPr>
    </w:p>
    <w:p w14:paraId="37A084BC" w14:textId="77777777" w:rsidR="00870691" w:rsidRDefault="00870691" w:rsidP="0000044C">
      <w:pPr>
        <w:pStyle w:val="Default"/>
        <w:jc w:val="both"/>
        <w:rPr>
          <w:sz w:val="22"/>
          <w:szCs w:val="22"/>
        </w:rPr>
      </w:pPr>
    </w:p>
    <w:p w14:paraId="2410EE60" w14:textId="77777777" w:rsidR="0000044C" w:rsidRPr="00086A98" w:rsidRDefault="0000044C" w:rsidP="00426024">
      <w:pPr>
        <w:pStyle w:val="Default"/>
        <w:numPr>
          <w:ilvl w:val="0"/>
          <w:numId w:val="17"/>
        </w:numPr>
        <w:ind w:left="709" w:hanging="709"/>
        <w:jc w:val="both"/>
        <w:rPr>
          <w:b/>
          <w:bCs/>
          <w:sz w:val="22"/>
          <w:szCs w:val="22"/>
        </w:rPr>
      </w:pPr>
      <w:r w:rsidRPr="00086A98">
        <w:rPr>
          <w:b/>
          <w:bCs/>
          <w:sz w:val="22"/>
          <w:szCs w:val="22"/>
        </w:rPr>
        <w:t xml:space="preserve">Application to the </w:t>
      </w:r>
      <w:r w:rsidR="002C34D6">
        <w:rPr>
          <w:b/>
          <w:bCs/>
          <w:sz w:val="22"/>
          <w:szCs w:val="22"/>
        </w:rPr>
        <w:t xml:space="preserve">Falkirk Council </w:t>
      </w:r>
      <w:r w:rsidRPr="00086A98">
        <w:rPr>
          <w:b/>
          <w:bCs/>
          <w:sz w:val="22"/>
          <w:szCs w:val="22"/>
        </w:rPr>
        <w:t xml:space="preserve">Pension Fund </w:t>
      </w:r>
    </w:p>
    <w:p w14:paraId="389596B1" w14:textId="77777777" w:rsidR="00086A98" w:rsidRDefault="00086A98" w:rsidP="0000044C">
      <w:pPr>
        <w:pStyle w:val="Default"/>
        <w:jc w:val="both"/>
        <w:rPr>
          <w:sz w:val="22"/>
          <w:szCs w:val="22"/>
        </w:rPr>
      </w:pPr>
    </w:p>
    <w:p w14:paraId="5DC2D885" w14:textId="35364295" w:rsidR="0000044C" w:rsidRDefault="00FD524B" w:rsidP="00FD524B">
      <w:pPr>
        <w:pStyle w:val="Default"/>
        <w:ind w:left="720" w:hanging="720"/>
        <w:jc w:val="both"/>
        <w:rPr>
          <w:sz w:val="22"/>
          <w:szCs w:val="22"/>
        </w:rPr>
      </w:pPr>
      <w:r>
        <w:rPr>
          <w:sz w:val="22"/>
          <w:szCs w:val="22"/>
        </w:rPr>
        <w:t>6.1</w:t>
      </w:r>
      <w:r>
        <w:rPr>
          <w:sz w:val="22"/>
          <w:szCs w:val="22"/>
        </w:rPr>
        <w:tab/>
      </w:r>
      <w:r w:rsidR="0000044C">
        <w:rPr>
          <w:sz w:val="22"/>
          <w:szCs w:val="22"/>
        </w:rPr>
        <w:t xml:space="preserve">The </w:t>
      </w:r>
      <w:r w:rsidR="00086A98">
        <w:rPr>
          <w:sz w:val="22"/>
          <w:szCs w:val="22"/>
        </w:rPr>
        <w:t xml:space="preserve">Fund acknowledges the need to comply with the </w:t>
      </w:r>
      <w:r w:rsidR="0000044C">
        <w:rPr>
          <w:sz w:val="22"/>
          <w:szCs w:val="22"/>
        </w:rPr>
        <w:t>Pension Regulator’s</w:t>
      </w:r>
      <w:r w:rsidR="00136239">
        <w:rPr>
          <w:sz w:val="22"/>
          <w:szCs w:val="22"/>
        </w:rPr>
        <w:t xml:space="preserve"> General</w:t>
      </w:r>
      <w:r w:rsidR="0000044C">
        <w:rPr>
          <w:sz w:val="22"/>
          <w:szCs w:val="22"/>
        </w:rPr>
        <w:t xml:space="preserve"> </w:t>
      </w:r>
      <w:r w:rsidR="00E03C2B">
        <w:rPr>
          <w:sz w:val="22"/>
          <w:szCs w:val="22"/>
        </w:rPr>
        <w:t>C</w:t>
      </w:r>
      <w:r w:rsidR="0000044C">
        <w:rPr>
          <w:sz w:val="22"/>
          <w:szCs w:val="22"/>
        </w:rPr>
        <w:t xml:space="preserve">ode of </w:t>
      </w:r>
      <w:r w:rsidR="00E03C2B">
        <w:rPr>
          <w:sz w:val="22"/>
          <w:szCs w:val="22"/>
        </w:rPr>
        <w:t>P</w:t>
      </w:r>
      <w:r w:rsidR="0000044C">
        <w:rPr>
          <w:sz w:val="22"/>
          <w:szCs w:val="22"/>
        </w:rPr>
        <w:t xml:space="preserve">ractice </w:t>
      </w:r>
      <w:r w:rsidR="00136239">
        <w:rPr>
          <w:sz w:val="22"/>
          <w:szCs w:val="22"/>
        </w:rPr>
        <w:t>whe</w:t>
      </w:r>
      <w:r w:rsidR="00086A98">
        <w:rPr>
          <w:sz w:val="22"/>
          <w:szCs w:val="22"/>
        </w:rPr>
        <w:t>n managing risk</w:t>
      </w:r>
      <w:r w:rsidR="0000044C">
        <w:rPr>
          <w:sz w:val="22"/>
          <w:szCs w:val="22"/>
        </w:rPr>
        <w:t>. Th</w:t>
      </w:r>
      <w:r w:rsidR="00086A98">
        <w:rPr>
          <w:sz w:val="22"/>
          <w:szCs w:val="22"/>
        </w:rPr>
        <w:t>is</w:t>
      </w:r>
      <w:r w:rsidR="0000044C">
        <w:rPr>
          <w:sz w:val="22"/>
          <w:szCs w:val="22"/>
        </w:rPr>
        <w:t xml:space="preserve"> Risk </w:t>
      </w:r>
      <w:r w:rsidR="00136239">
        <w:rPr>
          <w:sz w:val="22"/>
          <w:szCs w:val="22"/>
        </w:rPr>
        <w:t xml:space="preserve">Management </w:t>
      </w:r>
      <w:r w:rsidR="0000044C">
        <w:rPr>
          <w:sz w:val="22"/>
          <w:szCs w:val="22"/>
        </w:rPr>
        <w:t xml:space="preserve">Policy highlights how the </w:t>
      </w:r>
      <w:r w:rsidR="00086A98">
        <w:rPr>
          <w:sz w:val="22"/>
          <w:szCs w:val="22"/>
        </w:rPr>
        <w:t xml:space="preserve">Fund </w:t>
      </w:r>
      <w:r w:rsidR="0000044C">
        <w:rPr>
          <w:sz w:val="22"/>
          <w:szCs w:val="22"/>
        </w:rPr>
        <w:t>strives to achieve th</w:t>
      </w:r>
      <w:r w:rsidR="00086A98">
        <w:rPr>
          <w:sz w:val="22"/>
          <w:szCs w:val="22"/>
        </w:rPr>
        <w:t>is</w:t>
      </w:r>
      <w:r w:rsidR="0000044C">
        <w:rPr>
          <w:sz w:val="22"/>
          <w:szCs w:val="22"/>
        </w:rPr>
        <w:t xml:space="preserve"> through us</w:t>
      </w:r>
      <w:r w:rsidR="00086A98">
        <w:rPr>
          <w:sz w:val="22"/>
          <w:szCs w:val="22"/>
        </w:rPr>
        <w:t>ing</w:t>
      </w:r>
      <w:r w:rsidR="0000044C">
        <w:rPr>
          <w:sz w:val="22"/>
          <w:szCs w:val="22"/>
        </w:rPr>
        <w:t xml:space="preserve"> of risk management processes and internal controls incorporating regular monitoring and reporting.</w:t>
      </w:r>
    </w:p>
    <w:p w14:paraId="16F94674" w14:textId="77777777" w:rsidR="0000044C" w:rsidRDefault="0000044C" w:rsidP="0000044C">
      <w:pPr>
        <w:pStyle w:val="Default"/>
        <w:jc w:val="both"/>
        <w:rPr>
          <w:sz w:val="22"/>
          <w:szCs w:val="22"/>
        </w:rPr>
      </w:pPr>
    </w:p>
    <w:p w14:paraId="74108556" w14:textId="77777777" w:rsidR="00E03C2B" w:rsidRDefault="00E03C2B" w:rsidP="0000044C">
      <w:pPr>
        <w:pStyle w:val="Default"/>
        <w:jc w:val="both"/>
        <w:rPr>
          <w:sz w:val="22"/>
          <w:szCs w:val="22"/>
        </w:rPr>
      </w:pPr>
    </w:p>
    <w:p w14:paraId="38D83319" w14:textId="77777777" w:rsidR="00FD524B" w:rsidRPr="00FD524B" w:rsidRDefault="0000044C" w:rsidP="00426024">
      <w:pPr>
        <w:pStyle w:val="Default"/>
        <w:numPr>
          <w:ilvl w:val="0"/>
          <w:numId w:val="17"/>
        </w:numPr>
        <w:ind w:left="709" w:hanging="709"/>
        <w:jc w:val="both"/>
        <w:rPr>
          <w:sz w:val="22"/>
          <w:szCs w:val="22"/>
        </w:rPr>
      </w:pPr>
      <w:r>
        <w:rPr>
          <w:b/>
          <w:bCs/>
          <w:sz w:val="22"/>
          <w:szCs w:val="22"/>
        </w:rPr>
        <w:t>Responsibility</w:t>
      </w:r>
    </w:p>
    <w:p w14:paraId="592D0D7D" w14:textId="77777777" w:rsidR="0000044C" w:rsidRDefault="0000044C" w:rsidP="00FD524B">
      <w:pPr>
        <w:pStyle w:val="Default"/>
        <w:jc w:val="both"/>
        <w:rPr>
          <w:sz w:val="22"/>
          <w:szCs w:val="22"/>
        </w:rPr>
      </w:pPr>
      <w:r>
        <w:rPr>
          <w:b/>
          <w:bCs/>
          <w:sz w:val="22"/>
          <w:szCs w:val="22"/>
        </w:rPr>
        <w:t xml:space="preserve"> </w:t>
      </w:r>
    </w:p>
    <w:p w14:paraId="306B5239" w14:textId="77777777" w:rsidR="0000044C" w:rsidRDefault="00FD524B" w:rsidP="00FD524B">
      <w:pPr>
        <w:pStyle w:val="Default"/>
        <w:ind w:left="720" w:hanging="720"/>
        <w:jc w:val="both"/>
        <w:rPr>
          <w:sz w:val="22"/>
          <w:szCs w:val="22"/>
        </w:rPr>
      </w:pPr>
      <w:r>
        <w:rPr>
          <w:sz w:val="22"/>
          <w:szCs w:val="22"/>
        </w:rPr>
        <w:t>7.1</w:t>
      </w:r>
      <w:r>
        <w:rPr>
          <w:sz w:val="22"/>
          <w:szCs w:val="22"/>
        </w:rPr>
        <w:tab/>
      </w:r>
      <w:r w:rsidR="0000044C">
        <w:rPr>
          <w:sz w:val="22"/>
          <w:szCs w:val="22"/>
        </w:rPr>
        <w:t xml:space="preserve">The </w:t>
      </w:r>
      <w:r w:rsidR="00086A98">
        <w:rPr>
          <w:sz w:val="22"/>
          <w:szCs w:val="22"/>
        </w:rPr>
        <w:t xml:space="preserve">Fund </w:t>
      </w:r>
      <w:r w:rsidR="0000044C">
        <w:rPr>
          <w:sz w:val="22"/>
          <w:szCs w:val="22"/>
        </w:rPr>
        <w:t xml:space="preserve">must be satisfied that risks are appropriately managed. For this purpose, the </w:t>
      </w:r>
      <w:r w:rsidR="009A0B1A">
        <w:rPr>
          <w:sz w:val="22"/>
          <w:szCs w:val="22"/>
        </w:rPr>
        <w:t xml:space="preserve">Chief Finance Officer </w:t>
      </w:r>
      <w:r w:rsidR="00086A98">
        <w:rPr>
          <w:sz w:val="22"/>
          <w:szCs w:val="22"/>
        </w:rPr>
        <w:t>i</w:t>
      </w:r>
      <w:r w:rsidR="0000044C">
        <w:rPr>
          <w:sz w:val="22"/>
          <w:szCs w:val="22"/>
        </w:rPr>
        <w:t>s the designated individual for ensuring the process outlined below is carried out, subject to the oversight of the Pension</w:t>
      </w:r>
      <w:r w:rsidR="009A0B1A">
        <w:rPr>
          <w:sz w:val="22"/>
          <w:szCs w:val="22"/>
        </w:rPr>
        <w:t>s</w:t>
      </w:r>
      <w:r w:rsidR="0000044C">
        <w:rPr>
          <w:sz w:val="22"/>
          <w:szCs w:val="22"/>
        </w:rPr>
        <w:t xml:space="preserve"> Committee</w:t>
      </w:r>
      <w:r w:rsidR="009A0B1A">
        <w:rPr>
          <w:sz w:val="22"/>
          <w:szCs w:val="22"/>
        </w:rPr>
        <w:t xml:space="preserve"> and Pension Board</w:t>
      </w:r>
      <w:r w:rsidR="0000044C">
        <w:rPr>
          <w:sz w:val="22"/>
          <w:szCs w:val="22"/>
        </w:rPr>
        <w:t xml:space="preserve">. </w:t>
      </w:r>
    </w:p>
    <w:p w14:paraId="203E1812" w14:textId="77777777" w:rsidR="00086A98" w:rsidRDefault="00086A98" w:rsidP="0000044C">
      <w:pPr>
        <w:pStyle w:val="Default"/>
        <w:jc w:val="both"/>
        <w:rPr>
          <w:sz w:val="22"/>
          <w:szCs w:val="22"/>
        </w:rPr>
      </w:pPr>
    </w:p>
    <w:p w14:paraId="092E2955" w14:textId="77777777" w:rsidR="0000044C" w:rsidRDefault="00FD524B" w:rsidP="00FD524B">
      <w:pPr>
        <w:pStyle w:val="Default"/>
        <w:ind w:left="720" w:hanging="720"/>
        <w:jc w:val="both"/>
        <w:rPr>
          <w:sz w:val="22"/>
          <w:szCs w:val="22"/>
        </w:rPr>
      </w:pPr>
      <w:r>
        <w:rPr>
          <w:sz w:val="22"/>
          <w:szCs w:val="22"/>
        </w:rPr>
        <w:t>7.2</w:t>
      </w:r>
      <w:r>
        <w:rPr>
          <w:sz w:val="22"/>
          <w:szCs w:val="22"/>
        </w:rPr>
        <w:tab/>
      </w:r>
      <w:r w:rsidR="0000044C">
        <w:rPr>
          <w:sz w:val="22"/>
          <w:szCs w:val="22"/>
        </w:rPr>
        <w:t xml:space="preserve">However, it is the responsibility of </w:t>
      </w:r>
      <w:proofErr w:type="gramStart"/>
      <w:r w:rsidR="0000044C">
        <w:rPr>
          <w:sz w:val="22"/>
          <w:szCs w:val="22"/>
        </w:rPr>
        <w:t>each individual</w:t>
      </w:r>
      <w:proofErr w:type="gramEnd"/>
      <w:r w:rsidR="0000044C">
        <w:rPr>
          <w:sz w:val="22"/>
          <w:szCs w:val="22"/>
        </w:rPr>
        <w:t xml:space="preserve"> covered by this Policy to identify any potential risks for the Fund and ensure that they are fed into the risk management process. </w:t>
      </w:r>
    </w:p>
    <w:p w14:paraId="4AF45D99" w14:textId="77777777" w:rsidR="00086A98" w:rsidRDefault="00086A98" w:rsidP="0000044C">
      <w:pPr>
        <w:pStyle w:val="Default"/>
        <w:jc w:val="both"/>
        <w:rPr>
          <w:b/>
          <w:bCs/>
          <w:sz w:val="22"/>
          <w:szCs w:val="22"/>
        </w:rPr>
      </w:pPr>
    </w:p>
    <w:p w14:paraId="1BB78782" w14:textId="77777777" w:rsidR="00027DB7" w:rsidRDefault="00027DB7" w:rsidP="0000044C">
      <w:pPr>
        <w:pStyle w:val="Default"/>
        <w:jc w:val="both"/>
        <w:rPr>
          <w:b/>
          <w:bCs/>
          <w:sz w:val="22"/>
          <w:szCs w:val="22"/>
        </w:rPr>
      </w:pPr>
    </w:p>
    <w:p w14:paraId="6AD6404B" w14:textId="77777777" w:rsidR="009E5BC6" w:rsidRDefault="009E5BC6" w:rsidP="0000044C">
      <w:pPr>
        <w:pStyle w:val="Default"/>
        <w:jc w:val="both"/>
        <w:rPr>
          <w:b/>
          <w:bCs/>
          <w:sz w:val="22"/>
          <w:szCs w:val="22"/>
        </w:rPr>
      </w:pPr>
    </w:p>
    <w:p w14:paraId="386D74AF" w14:textId="77777777" w:rsidR="009E5BC6" w:rsidRDefault="009E5BC6" w:rsidP="0000044C">
      <w:pPr>
        <w:pStyle w:val="Default"/>
        <w:jc w:val="both"/>
        <w:rPr>
          <w:b/>
          <w:bCs/>
          <w:sz w:val="22"/>
          <w:szCs w:val="22"/>
        </w:rPr>
      </w:pPr>
    </w:p>
    <w:p w14:paraId="5A2225BB" w14:textId="77777777" w:rsidR="0000044C" w:rsidRDefault="0000044C" w:rsidP="00426024">
      <w:pPr>
        <w:pStyle w:val="Default"/>
        <w:numPr>
          <w:ilvl w:val="0"/>
          <w:numId w:val="17"/>
        </w:numPr>
        <w:ind w:left="709" w:hanging="709"/>
        <w:jc w:val="both"/>
        <w:rPr>
          <w:b/>
          <w:bCs/>
          <w:sz w:val="22"/>
          <w:szCs w:val="22"/>
        </w:rPr>
      </w:pPr>
      <w:r>
        <w:rPr>
          <w:b/>
          <w:bCs/>
          <w:sz w:val="22"/>
          <w:szCs w:val="22"/>
        </w:rPr>
        <w:t xml:space="preserve">The Fund Risk Management Process </w:t>
      </w:r>
    </w:p>
    <w:p w14:paraId="6B0E4DB3" w14:textId="77777777" w:rsidR="00FD524B" w:rsidRDefault="00FD524B" w:rsidP="0000044C">
      <w:pPr>
        <w:pStyle w:val="Default"/>
        <w:jc w:val="both"/>
        <w:rPr>
          <w:sz w:val="22"/>
          <w:szCs w:val="22"/>
        </w:rPr>
      </w:pPr>
    </w:p>
    <w:p w14:paraId="1EC7B2E8" w14:textId="1A5FF811" w:rsidR="0000044C" w:rsidRDefault="00FD524B" w:rsidP="00FD524B">
      <w:pPr>
        <w:pStyle w:val="Default"/>
        <w:ind w:left="720" w:hanging="720"/>
        <w:jc w:val="both"/>
        <w:rPr>
          <w:sz w:val="22"/>
          <w:szCs w:val="22"/>
        </w:rPr>
      </w:pPr>
      <w:r>
        <w:rPr>
          <w:sz w:val="22"/>
          <w:szCs w:val="22"/>
        </w:rPr>
        <w:t>8.1</w:t>
      </w:r>
      <w:r>
        <w:rPr>
          <w:sz w:val="22"/>
          <w:szCs w:val="22"/>
        </w:rPr>
        <w:tab/>
      </w:r>
      <w:r w:rsidR="0000044C">
        <w:rPr>
          <w:sz w:val="22"/>
          <w:szCs w:val="22"/>
        </w:rPr>
        <w:t xml:space="preserve">The </w:t>
      </w:r>
      <w:r w:rsidR="009A0B1A">
        <w:rPr>
          <w:sz w:val="22"/>
          <w:szCs w:val="22"/>
        </w:rPr>
        <w:t xml:space="preserve">Fund’s </w:t>
      </w:r>
      <w:r w:rsidR="0000044C">
        <w:rPr>
          <w:sz w:val="22"/>
          <w:szCs w:val="22"/>
        </w:rPr>
        <w:t xml:space="preserve">risk management process is in line with that recommended by CIPFA and is a continuous approach which looks at risks surrounding the Fund’s past, present and future activities. The main processes involved in risk management are identified in the </w:t>
      </w:r>
      <w:r w:rsidR="00B2304A">
        <w:rPr>
          <w:sz w:val="22"/>
          <w:szCs w:val="22"/>
        </w:rPr>
        <w:t>virtuous circle below</w:t>
      </w:r>
      <w:r w:rsidR="0000044C">
        <w:rPr>
          <w:sz w:val="22"/>
          <w:szCs w:val="22"/>
        </w:rPr>
        <w:t xml:space="preserve"> and detailed in the following sections: </w:t>
      </w:r>
    </w:p>
    <w:p w14:paraId="6E2730E4" w14:textId="77777777" w:rsidR="00FD524B" w:rsidRDefault="00FD524B" w:rsidP="00FD524B">
      <w:pPr>
        <w:pStyle w:val="Default"/>
        <w:ind w:left="720" w:hanging="720"/>
        <w:jc w:val="both"/>
        <w:rPr>
          <w:sz w:val="22"/>
          <w:szCs w:val="22"/>
        </w:rPr>
      </w:pPr>
    </w:p>
    <w:p w14:paraId="708B8706" w14:textId="59073DE6" w:rsidR="0000044C" w:rsidRDefault="00B2304A" w:rsidP="00027DB7">
      <w:pPr>
        <w:pStyle w:val="Default"/>
        <w:ind w:left="720"/>
        <w:jc w:val="center"/>
        <w:rPr>
          <w:sz w:val="22"/>
          <w:szCs w:val="22"/>
        </w:rPr>
      </w:pPr>
      <w:r>
        <w:rPr>
          <w:noProof/>
        </w:rPr>
        <w:drawing>
          <wp:inline distT="0" distB="0" distL="0" distR="0" wp14:anchorId="05DE912E" wp14:editId="4674360D">
            <wp:extent cx="4572000" cy="2667000"/>
            <wp:effectExtent l="0" t="0" r="0" b="0"/>
            <wp:docPr id="916356333" name="Picture 916356333" descr="P3186#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356333" name="Picture 916356333" descr="P3186#yIS1"/>
                    <pic:cNvPicPr/>
                  </pic:nvPicPr>
                  <pic:blipFill>
                    <a:blip r:embed="rId9">
                      <a:extLst>
                        <a:ext uri="{28A0092B-C50C-407E-A947-70E740481C1C}">
                          <a14:useLocalDpi xmlns:a14="http://schemas.microsoft.com/office/drawing/2010/main" val="0"/>
                        </a:ext>
                      </a:extLst>
                    </a:blip>
                    <a:stretch>
                      <a:fillRect/>
                    </a:stretch>
                  </pic:blipFill>
                  <pic:spPr>
                    <a:xfrm>
                      <a:off x="0" y="0"/>
                      <a:ext cx="4572000" cy="2667000"/>
                    </a:xfrm>
                    <a:prstGeom prst="rect">
                      <a:avLst/>
                    </a:prstGeom>
                  </pic:spPr>
                </pic:pic>
              </a:graphicData>
            </a:graphic>
          </wp:inline>
        </w:drawing>
      </w:r>
    </w:p>
    <w:p w14:paraId="33C7D61C" w14:textId="77777777" w:rsidR="00FD524B" w:rsidRDefault="0000044C" w:rsidP="00A0763B">
      <w:pPr>
        <w:pStyle w:val="Default"/>
        <w:jc w:val="both"/>
        <w:rPr>
          <w:b/>
          <w:bCs/>
          <w:i/>
          <w:iCs/>
          <w:sz w:val="22"/>
          <w:szCs w:val="22"/>
        </w:rPr>
      </w:pPr>
      <w:r>
        <w:rPr>
          <w:b/>
          <w:bCs/>
          <w:i/>
          <w:iCs/>
          <w:sz w:val="22"/>
          <w:szCs w:val="22"/>
        </w:rPr>
        <w:t>Risk Identification</w:t>
      </w:r>
    </w:p>
    <w:p w14:paraId="146DBD6D" w14:textId="77777777" w:rsidR="0000044C" w:rsidRDefault="0000044C" w:rsidP="00FD524B">
      <w:pPr>
        <w:pStyle w:val="Default"/>
        <w:jc w:val="both"/>
        <w:rPr>
          <w:sz w:val="22"/>
          <w:szCs w:val="22"/>
        </w:rPr>
      </w:pPr>
      <w:r>
        <w:rPr>
          <w:b/>
          <w:bCs/>
          <w:i/>
          <w:iCs/>
          <w:sz w:val="22"/>
          <w:szCs w:val="22"/>
        </w:rPr>
        <w:t xml:space="preserve"> </w:t>
      </w:r>
    </w:p>
    <w:p w14:paraId="5108BC7D" w14:textId="77777777" w:rsidR="009A0B1A" w:rsidRDefault="00FD524B" w:rsidP="00FD524B">
      <w:pPr>
        <w:pStyle w:val="Default"/>
        <w:ind w:left="720" w:hanging="720"/>
        <w:jc w:val="both"/>
        <w:rPr>
          <w:sz w:val="22"/>
          <w:szCs w:val="22"/>
        </w:rPr>
      </w:pPr>
      <w:r>
        <w:rPr>
          <w:sz w:val="22"/>
          <w:szCs w:val="22"/>
        </w:rPr>
        <w:t>8.2</w:t>
      </w:r>
      <w:r>
        <w:rPr>
          <w:sz w:val="22"/>
          <w:szCs w:val="22"/>
        </w:rPr>
        <w:tab/>
      </w:r>
      <w:r w:rsidR="0000044C">
        <w:rPr>
          <w:sz w:val="22"/>
          <w:szCs w:val="22"/>
        </w:rPr>
        <w:t xml:space="preserve">The risk identification process </w:t>
      </w:r>
      <w:r w:rsidR="009A0B1A">
        <w:rPr>
          <w:sz w:val="22"/>
          <w:szCs w:val="22"/>
        </w:rPr>
        <w:t xml:space="preserve">is both forward and backwards </w:t>
      </w:r>
      <w:r w:rsidR="0000044C">
        <w:rPr>
          <w:sz w:val="22"/>
          <w:szCs w:val="22"/>
        </w:rPr>
        <w:t>looking</w:t>
      </w:r>
      <w:r w:rsidR="009A0B1A">
        <w:rPr>
          <w:sz w:val="22"/>
          <w:szCs w:val="22"/>
        </w:rPr>
        <w:t xml:space="preserve">. Forward looking to </w:t>
      </w:r>
      <w:r w:rsidR="0000044C">
        <w:rPr>
          <w:sz w:val="22"/>
          <w:szCs w:val="22"/>
        </w:rPr>
        <w:t xml:space="preserve">scan </w:t>
      </w:r>
      <w:r w:rsidR="009A0B1A">
        <w:rPr>
          <w:sz w:val="22"/>
          <w:szCs w:val="22"/>
        </w:rPr>
        <w:t xml:space="preserve">the horizon </w:t>
      </w:r>
      <w:r w:rsidR="0000044C">
        <w:rPr>
          <w:sz w:val="22"/>
          <w:szCs w:val="22"/>
        </w:rPr>
        <w:t xml:space="preserve">for potential risks and </w:t>
      </w:r>
      <w:r w:rsidR="009A0B1A">
        <w:rPr>
          <w:sz w:val="22"/>
          <w:szCs w:val="22"/>
        </w:rPr>
        <w:t>backwards</w:t>
      </w:r>
      <w:r w:rsidR="0000044C">
        <w:rPr>
          <w:sz w:val="22"/>
          <w:szCs w:val="22"/>
        </w:rPr>
        <w:t xml:space="preserve"> </w:t>
      </w:r>
      <w:r w:rsidR="009A0B1A">
        <w:rPr>
          <w:sz w:val="22"/>
          <w:szCs w:val="22"/>
        </w:rPr>
        <w:t xml:space="preserve">looking to learn </w:t>
      </w:r>
      <w:r w:rsidR="0000044C">
        <w:rPr>
          <w:sz w:val="22"/>
          <w:szCs w:val="22"/>
        </w:rPr>
        <w:t xml:space="preserve">lessons from </w:t>
      </w:r>
      <w:r w:rsidR="009A0B1A">
        <w:rPr>
          <w:sz w:val="22"/>
          <w:szCs w:val="22"/>
        </w:rPr>
        <w:t>previous circumstances which created risks for the Fund.</w:t>
      </w:r>
    </w:p>
    <w:p w14:paraId="5733E299" w14:textId="77777777" w:rsidR="0000044C" w:rsidRDefault="009A0B1A" w:rsidP="0000044C">
      <w:pPr>
        <w:pStyle w:val="Default"/>
        <w:jc w:val="both"/>
        <w:rPr>
          <w:sz w:val="22"/>
          <w:szCs w:val="22"/>
        </w:rPr>
      </w:pPr>
      <w:r>
        <w:rPr>
          <w:sz w:val="22"/>
          <w:szCs w:val="22"/>
        </w:rPr>
        <w:t xml:space="preserve"> </w:t>
      </w:r>
    </w:p>
    <w:p w14:paraId="7C88E397" w14:textId="77777777" w:rsidR="0000044C" w:rsidRDefault="00FD524B" w:rsidP="009A0B1A">
      <w:pPr>
        <w:pStyle w:val="Default"/>
        <w:jc w:val="both"/>
        <w:rPr>
          <w:sz w:val="22"/>
          <w:szCs w:val="22"/>
        </w:rPr>
      </w:pPr>
      <w:r>
        <w:rPr>
          <w:sz w:val="22"/>
          <w:szCs w:val="22"/>
        </w:rPr>
        <w:t>8.3</w:t>
      </w:r>
      <w:r>
        <w:rPr>
          <w:sz w:val="22"/>
          <w:szCs w:val="22"/>
        </w:rPr>
        <w:tab/>
      </w:r>
      <w:r w:rsidR="0000044C">
        <w:rPr>
          <w:sz w:val="22"/>
          <w:szCs w:val="22"/>
        </w:rPr>
        <w:t xml:space="preserve">Risks are identified by </w:t>
      </w:r>
      <w:proofErr w:type="gramStart"/>
      <w:r w:rsidR="0000044C">
        <w:rPr>
          <w:sz w:val="22"/>
          <w:szCs w:val="22"/>
        </w:rPr>
        <w:t>a number of</w:t>
      </w:r>
      <w:proofErr w:type="gramEnd"/>
      <w:r w:rsidR="0000044C">
        <w:rPr>
          <w:sz w:val="22"/>
          <w:szCs w:val="22"/>
        </w:rPr>
        <w:t xml:space="preserve"> means </w:t>
      </w:r>
      <w:r w:rsidR="009A0B1A">
        <w:rPr>
          <w:sz w:val="22"/>
          <w:szCs w:val="22"/>
        </w:rPr>
        <w:t xml:space="preserve">such as:  </w:t>
      </w:r>
    </w:p>
    <w:p w14:paraId="2A901A28" w14:textId="77777777" w:rsidR="009A0B1A" w:rsidRDefault="009A0B1A" w:rsidP="009A0B1A">
      <w:pPr>
        <w:pStyle w:val="Default"/>
        <w:jc w:val="both"/>
        <w:rPr>
          <w:sz w:val="22"/>
          <w:szCs w:val="22"/>
        </w:rPr>
      </w:pPr>
    </w:p>
    <w:p w14:paraId="70A1F875" w14:textId="77777777" w:rsidR="0000044C" w:rsidRDefault="0000044C" w:rsidP="00FD524B">
      <w:pPr>
        <w:pStyle w:val="Default"/>
        <w:numPr>
          <w:ilvl w:val="0"/>
          <w:numId w:val="9"/>
        </w:numPr>
        <w:ind w:left="1077" w:hanging="357"/>
        <w:jc w:val="both"/>
        <w:rPr>
          <w:sz w:val="22"/>
          <w:szCs w:val="22"/>
        </w:rPr>
      </w:pPr>
      <w:r>
        <w:rPr>
          <w:sz w:val="22"/>
          <w:szCs w:val="22"/>
        </w:rPr>
        <w:t xml:space="preserve">performance measurement against agreed objectives </w:t>
      </w:r>
    </w:p>
    <w:p w14:paraId="10C59B9D" w14:textId="77777777" w:rsidR="0000044C" w:rsidRDefault="0000044C" w:rsidP="00FD524B">
      <w:pPr>
        <w:pStyle w:val="Default"/>
        <w:numPr>
          <w:ilvl w:val="0"/>
          <w:numId w:val="9"/>
        </w:numPr>
        <w:ind w:left="1077" w:hanging="357"/>
        <w:jc w:val="both"/>
        <w:rPr>
          <w:sz w:val="22"/>
          <w:szCs w:val="22"/>
        </w:rPr>
      </w:pPr>
      <w:r>
        <w:rPr>
          <w:sz w:val="22"/>
          <w:szCs w:val="22"/>
        </w:rPr>
        <w:t xml:space="preserve">findings of internal and external audit and other adviser reports </w:t>
      </w:r>
    </w:p>
    <w:p w14:paraId="07EF9A4C" w14:textId="77777777" w:rsidR="0000044C" w:rsidRDefault="0000044C" w:rsidP="00FD524B">
      <w:pPr>
        <w:pStyle w:val="Default"/>
        <w:numPr>
          <w:ilvl w:val="0"/>
          <w:numId w:val="9"/>
        </w:numPr>
        <w:ind w:left="1077" w:hanging="357"/>
        <w:jc w:val="both"/>
        <w:rPr>
          <w:sz w:val="22"/>
          <w:szCs w:val="22"/>
        </w:rPr>
      </w:pPr>
      <w:r>
        <w:rPr>
          <w:sz w:val="22"/>
          <w:szCs w:val="22"/>
        </w:rPr>
        <w:t xml:space="preserve">feedback from the local Pension Board, employers and other stakeholders </w:t>
      </w:r>
    </w:p>
    <w:p w14:paraId="0DFF1B4C" w14:textId="2E1535E0" w:rsidR="0000044C" w:rsidRDefault="00B2304A" w:rsidP="00FD524B">
      <w:pPr>
        <w:pStyle w:val="Default"/>
        <w:numPr>
          <w:ilvl w:val="0"/>
          <w:numId w:val="9"/>
        </w:numPr>
        <w:ind w:left="1077" w:hanging="357"/>
        <w:jc w:val="both"/>
        <w:rPr>
          <w:sz w:val="22"/>
          <w:szCs w:val="22"/>
        </w:rPr>
      </w:pPr>
      <w:r w:rsidRPr="00B2304A">
        <w:rPr>
          <w:sz w:val="22"/>
          <w:szCs w:val="22"/>
        </w:rPr>
        <w:t xml:space="preserve">knowledge, observations and experiences </w:t>
      </w:r>
      <w:r w:rsidR="0000044C">
        <w:rPr>
          <w:sz w:val="22"/>
          <w:szCs w:val="22"/>
        </w:rPr>
        <w:t xml:space="preserve">of senior officers or other staff involved in the management of the Fund </w:t>
      </w:r>
    </w:p>
    <w:p w14:paraId="0EC6E33E" w14:textId="77777777" w:rsidR="0000044C" w:rsidRDefault="0000044C" w:rsidP="00FD524B">
      <w:pPr>
        <w:pStyle w:val="Default"/>
        <w:numPr>
          <w:ilvl w:val="0"/>
          <w:numId w:val="9"/>
        </w:numPr>
        <w:ind w:left="1077" w:hanging="357"/>
        <w:jc w:val="both"/>
        <w:rPr>
          <w:sz w:val="22"/>
          <w:szCs w:val="22"/>
        </w:rPr>
      </w:pPr>
      <w:r>
        <w:rPr>
          <w:sz w:val="22"/>
          <w:szCs w:val="22"/>
        </w:rPr>
        <w:t xml:space="preserve">liaison with other organisations, </w:t>
      </w:r>
      <w:r w:rsidR="009A0B1A">
        <w:rPr>
          <w:sz w:val="22"/>
          <w:szCs w:val="22"/>
        </w:rPr>
        <w:t>n</w:t>
      </w:r>
      <w:r>
        <w:rPr>
          <w:sz w:val="22"/>
          <w:szCs w:val="22"/>
        </w:rPr>
        <w:t xml:space="preserve">ational associations, professional groups, etc. </w:t>
      </w:r>
    </w:p>
    <w:p w14:paraId="7F087093" w14:textId="77777777" w:rsidR="0000044C" w:rsidRDefault="0000044C" w:rsidP="00FD524B">
      <w:pPr>
        <w:pStyle w:val="Default"/>
        <w:ind w:left="360"/>
        <w:rPr>
          <w:sz w:val="22"/>
          <w:szCs w:val="22"/>
        </w:rPr>
      </w:pPr>
    </w:p>
    <w:p w14:paraId="01D3BA4E" w14:textId="77777777" w:rsidR="0000044C" w:rsidRDefault="00FD524B" w:rsidP="00FD524B">
      <w:pPr>
        <w:pStyle w:val="Default"/>
        <w:ind w:left="720" w:hanging="720"/>
        <w:jc w:val="both"/>
        <w:rPr>
          <w:sz w:val="22"/>
          <w:szCs w:val="22"/>
        </w:rPr>
      </w:pPr>
      <w:r w:rsidRPr="00FD524B">
        <w:rPr>
          <w:sz w:val="22"/>
          <w:szCs w:val="22"/>
        </w:rPr>
        <w:t>8.</w:t>
      </w:r>
      <w:r>
        <w:rPr>
          <w:sz w:val="22"/>
          <w:szCs w:val="22"/>
        </w:rPr>
        <w:t>4</w:t>
      </w:r>
      <w:r>
        <w:rPr>
          <w:sz w:val="22"/>
          <w:szCs w:val="22"/>
        </w:rPr>
        <w:tab/>
      </w:r>
      <w:r w:rsidR="0000044C">
        <w:rPr>
          <w:sz w:val="22"/>
          <w:szCs w:val="22"/>
        </w:rPr>
        <w:t>Once identified, risks will be documented on the Fund's risk register, which is the primary control document for the subsequent analysis and monitoring of those risks.</w:t>
      </w:r>
    </w:p>
    <w:p w14:paraId="329F0267" w14:textId="77777777" w:rsidR="0000044C" w:rsidRDefault="0000044C" w:rsidP="0000044C">
      <w:pPr>
        <w:pStyle w:val="Default"/>
        <w:jc w:val="both"/>
        <w:rPr>
          <w:sz w:val="22"/>
          <w:szCs w:val="22"/>
        </w:rPr>
      </w:pPr>
    </w:p>
    <w:p w14:paraId="192BE883" w14:textId="77777777" w:rsidR="00E03C2B" w:rsidRDefault="00E03C2B" w:rsidP="0000044C">
      <w:pPr>
        <w:pStyle w:val="Default"/>
        <w:jc w:val="both"/>
        <w:rPr>
          <w:sz w:val="22"/>
          <w:szCs w:val="22"/>
        </w:rPr>
      </w:pPr>
    </w:p>
    <w:p w14:paraId="4483B1D2" w14:textId="77777777" w:rsidR="00FD524B" w:rsidRDefault="0000044C" w:rsidP="00A0763B">
      <w:pPr>
        <w:pStyle w:val="Default"/>
        <w:jc w:val="both"/>
        <w:rPr>
          <w:b/>
          <w:bCs/>
          <w:i/>
          <w:iCs/>
          <w:sz w:val="22"/>
          <w:szCs w:val="22"/>
        </w:rPr>
      </w:pPr>
      <w:r>
        <w:rPr>
          <w:b/>
          <w:bCs/>
          <w:i/>
          <w:iCs/>
          <w:sz w:val="22"/>
          <w:szCs w:val="22"/>
        </w:rPr>
        <w:t>Risk Analysis &amp; Evaluation</w:t>
      </w:r>
    </w:p>
    <w:p w14:paraId="0B49A307" w14:textId="77777777" w:rsidR="0000044C" w:rsidRDefault="0000044C" w:rsidP="00FD524B">
      <w:pPr>
        <w:pStyle w:val="Default"/>
        <w:jc w:val="both"/>
        <w:rPr>
          <w:sz w:val="22"/>
          <w:szCs w:val="22"/>
        </w:rPr>
      </w:pPr>
      <w:r>
        <w:rPr>
          <w:b/>
          <w:bCs/>
          <w:i/>
          <w:iCs/>
          <w:sz w:val="22"/>
          <w:szCs w:val="22"/>
        </w:rPr>
        <w:t xml:space="preserve"> </w:t>
      </w:r>
    </w:p>
    <w:p w14:paraId="22FFFFF0" w14:textId="77777777" w:rsidR="009C5F25" w:rsidRDefault="00FD524B" w:rsidP="00FD524B">
      <w:pPr>
        <w:pStyle w:val="Default"/>
        <w:ind w:left="720" w:hanging="720"/>
        <w:jc w:val="both"/>
        <w:rPr>
          <w:sz w:val="22"/>
          <w:szCs w:val="22"/>
        </w:rPr>
      </w:pPr>
      <w:r>
        <w:rPr>
          <w:sz w:val="22"/>
          <w:szCs w:val="22"/>
        </w:rPr>
        <w:t>8.5</w:t>
      </w:r>
      <w:r>
        <w:rPr>
          <w:sz w:val="22"/>
          <w:szCs w:val="22"/>
        </w:rPr>
        <w:tab/>
      </w:r>
      <w:r w:rsidR="0000044C">
        <w:rPr>
          <w:sz w:val="22"/>
          <w:szCs w:val="22"/>
        </w:rPr>
        <w:t xml:space="preserve">Once potential risks have been identified, the next stage of the process is to analyse and profile each risk. </w:t>
      </w:r>
      <w:r w:rsidR="009C5F25">
        <w:rPr>
          <w:sz w:val="22"/>
          <w:szCs w:val="22"/>
        </w:rPr>
        <w:t xml:space="preserve">Risks will be assessed by considering the likelihood of the risk occurring and the impact if it does occur.  </w:t>
      </w:r>
      <w:r w:rsidR="009C5F25" w:rsidRPr="009C5F25">
        <w:rPr>
          <w:sz w:val="22"/>
          <w:szCs w:val="22"/>
        </w:rPr>
        <w:t xml:space="preserve">Likelihood is on a scale of 1 to 4 with one being rare and four almost certain. Impact is also assessed on a scale of 1 to 4 with one being insignificant and 4 being severe.  </w:t>
      </w:r>
      <w:r w:rsidR="009C5F25" w:rsidRPr="009C5F25">
        <w:rPr>
          <w:sz w:val="22"/>
          <w:szCs w:val="22"/>
        </w:rPr>
        <w:tab/>
      </w:r>
    </w:p>
    <w:p w14:paraId="520A5D19" w14:textId="77777777" w:rsidR="00D735BD" w:rsidRPr="009C5F25" w:rsidRDefault="00D735BD" w:rsidP="00FD524B">
      <w:pPr>
        <w:pStyle w:val="Default"/>
        <w:ind w:left="720" w:hanging="720"/>
        <w:jc w:val="both"/>
        <w:rPr>
          <w:sz w:val="22"/>
          <w:szCs w:val="22"/>
        </w:rPr>
      </w:pPr>
    </w:p>
    <w:p w14:paraId="72A269C9" w14:textId="77777777" w:rsidR="009C5F25" w:rsidRPr="009C5F25" w:rsidRDefault="00FD524B" w:rsidP="00FD524B">
      <w:pPr>
        <w:pStyle w:val="Default"/>
        <w:ind w:left="720" w:hanging="720"/>
        <w:jc w:val="both"/>
        <w:rPr>
          <w:sz w:val="22"/>
          <w:szCs w:val="22"/>
        </w:rPr>
      </w:pPr>
      <w:r>
        <w:rPr>
          <w:sz w:val="22"/>
          <w:szCs w:val="22"/>
        </w:rPr>
        <w:t>8.6</w:t>
      </w:r>
      <w:r>
        <w:rPr>
          <w:sz w:val="22"/>
          <w:szCs w:val="22"/>
        </w:rPr>
        <w:tab/>
      </w:r>
      <w:r w:rsidR="009C5F25">
        <w:rPr>
          <w:sz w:val="22"/>
          <w:szCs w:val="22"/>
        </w:rPr>
        <w:t xml:space="preserve">The score for likelihood is multiplied by the score for impact to determine a gross overall risk rating (i.e. before the application of any mitigations).  </w:t>
      </w:r>
      <w:r w:rsidR="009C5F25" w:rsidRPr="009C5F25">
        <w:rPr>
          <w:sz w:val="22"/>
          <w:szCs w:val="22"/>
        </w:rPr>
        <w:t xml:space="preserve">From the scores, </w:t>
      </w:r>
      <w:r w:rsidR="009C5F25" w:rsidRPr="009A0B1A">
        <w:rPr>
          <w:sz w:val="22"/>
          <w:szCs w:val="22"/>
        </w:rPr>
        <w:t xml:space="preserve">a risk matrix </w:t>
      </w:r>
      <w:r w:rsidR="001E1D81">
        <w:rPr>
          <w:sz w:val="22"/>
          <w:szCs w:val="22"/>
        </w:rPr>
        <w:t>can</w:t>
      </w:r>
      <w:r w:rsidR="009C5F25" w:rsidRPr="009A0B1A">
        <w:rPr>
          <w:sz w:val="22"/>
          <w:szCs w:val="22"/>
        </w:rPr>
        <w:t xml:space="preserve"> be constructed </w:t>
      </w:r>
      <w:r w:rsidR="009C5F25" w:rsidRPr="009C5F25">
        <w:rPr>
          <w:sz w:val="22"/>
          <w:szCs w:val="22"/>
        </w:rPr>
        <w:t>(</w:t>
      </w:r>
      <w:r w:rsidR="009C5F25">
        <w:rPr>
          <w:sz w:val="22"/>
          <w:szCs w:val="22"/>
        </w:rPr>
        <w:t>as illustrated below</w:t>
      </w:r>
      <w:r w:rsidR="009C5F25" w:rsidRPr="009C5F25">
        <w:rPr>
          <w:sz w:val="22"/>
          <w:szCs w:val="22"/>
        </w:rPr>
        <w:t xml:space="preserve">) which allows risks to be categorised into four bands – Low, Medium, High and Very High. </w:t>
      </w:r>
    </w:p>
    <w:p w14:paraId="5BC13ED3" w14:textId="77777777" w:rsidR="002B5D7E" w:rsidRDefault="002B5D7E" w:rsidP="0000044C">
      <w:pPr>
        <w:pStyle w:val="Default"/>
        <w:jc w:val="both"/>
        <w:rPr>
          <w:sz w:val="22"/>
          <w:szCs w:val="22"/>
        </w:rPr>
      </w:pPr>
    </w:p>
    <w:p w14:paraId="1F9419C4" w14:textId="77777777" w:rsidR="009E5BC6" w:rsidRDefault="009E5BC6" w:rsidP="0000044C">
      <w:pPr>
        <w:pStyle w:val="Default"/>
        <w:jc w:val="both"/>
        <w:rPr>
          <w:sz w:val="22"/>
          <w:szCs w:val="22"/>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94"/>
        <w:gridCol w:w="1511"/>
        <w:gridCol w:w="1512"/>
        <w:gridCol w:w="1512"/>
        <w:gridCol w:w="1512"/>
      </w:tblGrid>
      <w:tr w:rsidR="00C71168" w:rsidRPr="00B94E00" w14:paraId="3EFDFFE1" w14:textId="77777777" w:rsidTr="00870691">
        <w:tc>
          <w:tcPr>
            <w:tcW w:w="1418" w:type="dxa"/>
            <w:vMerge w:val="restart"/>
            <w:tcBorders>
              <w:top w:val="nil"/>
              <w:left w:val="nil"/>
            </w:tcBorders>
            <w:shd w:val="clear" w:color="auto" w:fill="FFFFFF"/>
            <w:vAlign w:val="center"/>
          </w:tcPr>
          <w:p w14:paraId="0FAD4A60" w14:textId="77777777" w:rsidR="00C71168" w:rsidRPr="00B94E00" w:rsidRDefault="00C71168" w:rsidP="009C5F25">
            <w:pPr>
              <w:ind w:left="-79"/>
              <w:rPr>
                <w:rFonts w:ascii="Arial" w:hAnsi="Arial" w:cs="Arial"/>
                <w:b/>
                <w:sz w:val="32"/>
                <w:szCs w:val="32"/>
              </w:rPr>
            </w:pPr>
          </w:p>
        </w:tc>
        <w:tc>
          <w:tcPr>
            <w:tcW w:w="1494" w:type="dxa"/>
            <w:shd w:val="clear" w:color="auto" w:fill="FBE4D5"/>
            <w:vAlign w:val="center"/>
          </w:tcPr>
          <w:p w14:paraId="060AF402" w14:textId="77777777" w:rsidR="00C71168" w:rsidRPr="00B94E00" w:rsidRDefault="00C71168" w:rsidP="005E6E6B">
            <w:pPr>
              <w:rPr>
                <w:rFonts w:ascii="Arial" w:hAnsi="Arial" w:cs="Arial"/>
                <w:b/>
                <w:sz w:val="32"/>
                <w:szCs w:val="32"/>
              </w:rPr>
            </w:pPr>
          </w:p>
        </w:tc>
        <w:tc>
          <w:tcPr>
            <w:tcW w:w="6047" w:type="dxa"/>
            <w:gridSpan w:val="4"/>
            <w:shd w:val="clear" w:color="auto" w:fill="FBE4D5"/>
            <w:vAlign w:val="center"/>
          </w:tcPr>
          <w:p w14:paraId="6D3FADDE" w14:textId="77777777" w:rsidR="00C71168" w:rsidRPr="00B94E00" w:rsidRDefault="00C71168" w:rsidP="00C71168">
            <w:pPr>
              <w:jc w:val="center"/>
              <w:rPr>
                <w:rFonts w:ascii="Arial" w:hAnsi="Arial" w:cs="Arial"/>
                <w:b/>
                <w:sz w:val="32"/>
                <w:szCs w:val="32"/>
              </w:rPr>
            </w:pPr>
            <w:r w:rsidRPr="00B94E00">
              <w:rPr>
                <w:rFonts w:ascii="Arial" w:hAnsi="Arial" w:cs="Arial"/>
                <w:b/>
                <w:sz w:val="23"/>
                <w:szCs w:val="23"/>
              </w:rPr>
              <w:t>Impact</w:t>
            </w:r>
          </w:p>
        </w:tc>
      </w:tr>
      <w:tr w:rsidR="00C71168" w:rsidRPr="00B94E00" w14:paraId="30B895EC" w14:textId="77777777" w:rsidTr="00870691">
        <w:trPr>
          <w:trHeight w:val="662"/>
        </w:trPr>
        <w:tc>
          <w:tcPr>
            <w:tcW w:w="1418" w:type="dxa"/>
            <w:vMerge/>
            <w:tcBorders>
              <w:left w:val="nil"/>
            </w:tcBorders>
            <w:shd w:val="clear" w:color="auto" w:fill="FFFFFF"/>
            <w:vAlign w:val="center"/>
          </w:tcPr>
          <w:p w14:paraId="314E39AC" w14:textId="77777777" w:rsidR="00C71168" w:rsidRPr="00B94E00" w:rsidRDefault="00C71168" w:rsidP="005E6E6B">
            <w:pPr>
              <w:rPr>
                <w:rFonts w:ascii="Arial" w:hAnsi="Arial" w:cs="Arial"/>
                <w:b/>
                <w:sz w:val="32"/>
                <w:szCs w:val="32"/>
              </w:rPr>
            </w:pPr>
          </w:p>
        </w:tc>
        <w:tc>
          <w:tcPr>
            <w:tcW w:w="1494" w:type="dxa"/>
            <w:shd w:val="clear" w:color="auto" w:fill="DEEAF6"/>
            <w:vAlign w:val="center"/>
          </w:tcPr>
          <w:p w14:paraId="21075AA5" w14:textId="77777777" w:rsidR="00C71168" w:rsidRPr="00B94E00" w:rsidRDefault="00C71168" w:rsidP="005E6E6B">
            <w:pPr>
              <w:rPr>
                <w:rFonts w:ascii="Arial" w:hAnsi="Arial" w:cs="Arial"/>
                <w:b/>
                <w:sz w:val="32"/>
                <w:szCs w:val="32"/>
              </w:rPr>
            </w:pPr>
          </w:p>
        </w:tc>
        <w:tc>
          <w:tcPr>
            <w:tcW w:w="1511" w:type="dxa"/>
            <w:shd w:val="clear" w:color="auto" w:fill="DEEAF6"/>
            <w:vAlign w:val="center"/>
          </w:tcPr>
          <w:p w14:paraId="322D39A5" w14:textId="77777777" w:rsidR="00C71168" w:rsidRDefault="00C71168" w:rsidP="00C71168">
            <w:pPr>
              <w:jc w:val="center"/>
              <w:rPr>
                <w:rFonts w:ascii="Arial" w:hAnsi="Arial" w:cs="Arial"/>
                <w:b/>
                <w:bCs/>
                <w:color w:val="000000"/>
                <w:sz w:val="23"/>
                <w:szCs w:val="23"/>
                <w:lang w:eastAsia="en-GB"/>
              </w:rPr>
            </w:pPr>
            <w:r w:rsidRPr="00B94E00">
              <w:rPr>
                <w:rFonts w:ascii="Arial" w:hAnsi="Arial" w:cs="Arial"/>
                <w:b/>
                <w:bCs/>
                <w:color w:val="000000"/>
                <w:sz w:val="23"/>
                <w:szCs w:val="23"/>
                <w:lang w:eastAsia="en-GB"/>
              </w:rPr>
              <w:t>Minor</w:t>
            </w:r>
          </w:p>
          <w:p w14:paraId="0C093048" w14:textId="77777777" w:rsidR="00C71168" w:rsidRPr="00B94E00" w:rsidRDefault="00C71168" w:rsidP="00C71168">
            <w:pPr>
              <w:jc w:val="center"/>
              <w:rPr>
                <w:rFonts w:ascii="Arial" w:hAnsi="Arial" w:cs="Arial"/>
                <w:b/>
                <w:sz w:val="32"/>
                <w:szCs w:val="32"/>
              </w:rPr>
            </w:pPr>
            <w:r w:rsidRPr="00B94E00">
              <w:rPr>
                <w:rFonts w:ascii="Arial" w:hAnsi="Arial" w:cs="Arial"/>
                <w:b/>
                <w:bCs/>
                <w:color w:val="000000"/>
                <w:sz w:val="23"/>
                <w:szCs w:val="23"/>
                <w:lang w:eastAsia="en-GB"/>
              </w:rPr>
              <w:t>1</w:t>
            </w:r>
          </w:p>
        </w:tc>
        <w:tc>
          <w:tcPr>
            <w:tcW w:w="1512" w:type="dxa"/>
            <w:shd w:val="clear" w:color="auto" w:fill="DEEAF6"/>
            <w:vAlign w:val="center"/>
          </w:tcPr>
          <w:p w14:paraId="578DFC9E" w14:textId="77777777" w:rsidR="00C71168" w:rsidRPr="00B94E00" w:rsidRDefault="00C71168" w:rsidP="00C71168">
            <w:pPr>
              <w:jc w:val="center"/>
              <w:rPr>
                <w:rFonts w:ascii="Arial" w:hAnsi="Arial" w:cs="Arial"/>
                <w:b/>
                <w:bCs/>
                <w:color w:val="000000"/>
                <w:sz w:val="23"/>
                <w:szCs w:val="23"/>
                <w:lang w:eastAsia="en-GB"/>
              </w:rPr>
            </w:pPr>
            <w:r w:rsidRPr="00B94E00">
              <w:rPr>
                <w:rFonts w:ascii="Arial" w:hAnsi="Arial" w:cs="Arial"/>
                <w:b/>
                <w:bCs/>
                <w:color w:val="000000"/>
                <w:sz w:val="23"/>
                <w:szCs w:val="23"/>
                <w:lang w:eastAsia="en-GB"/>
              </w:rPr>
              <w:t>Moderate</w:t>
            </w:r>
          </w:p>
          <w:p w14:paraId="7D2117A8" w14:textId="77777777" w:rsidR="00C71168" w:rsidRPr="00B94E00" w:rsidRDefault="00C71168" w:rsidP="00C71168">
            <w:pPr>
              <w:jc w:val="center"/>
              <w:rPr>
                <w:rFonts w:ascii="Arial" w:hAnsi="Arial" w:cs="Arial"/>
                <w:b/>
                <w:sz w:val="32"/>
                <w:szCs w:val="32"/>
              </w:rPr>
            </w:pPr>
            <w:r w:rsidRPr="00B94E00">
              <w:rPr>
                <w:rFonts w:ascii="Arial" w:hAnsi="Arial" w:cs="Arial"/>
                <w:b/>
                <w:bCs/>
                <w:color w:val="000000"/>
                <w:sz w:val="23"/>
                <w:szCs w:val="23"/>
                <w:lang w:eastAsia="en-GB"/>
              </w:rPr>
              <w:t>2</w:t>
            </w:r>
          </w:p>
        </w:tc>
        <w:tc>
          <w:tcPr>
            <w:tcW w:w="1512" w:type="dxa"/>
            <w:shd w:val="clear" w:color="auto" w:fill="DEEAF6"/>
            <w:vAlign w:val="center"/>
          </w:tcPr>
          <w:p w14:paraId="79957533" w14:textId="77777777" w:rsidR="00C71168" w:rsidRPr="00B94E00" w:rsidRDefault="00C71168" w:rsidP="00C71168">
            <w:pPr>
              <w:jc w:val="center"/>
              <w:rPr>
                <w:rFonts w:ascii="Arial" w:hAnsi="Arial" w:cs="Arial"/>
                <w:b/>
                <w:bCs/>
                <w:color w:val="000000"/>
                <w:sz w:val="23"/>
                <w:szCs w:val="23"/>
                <w:lang w:eastAsia="en-GB"/>
              </w:rPr>
            </w:pPr>
            <w:r w:rsidRPr="00B94E00">
              <w:rPr>
                <w:rFonts w:ascii="Arial" w:hAnsi="Arial" w:cs="Arial"/>
                <w:b/>
                <w:bCs/>
                <w:color w:val="000000"/>
                <w:sz w:val="23"/>
                <w:szCs w:val="23"/>
                <w:lang w:eastAsia="en-GB"/>
              </w:rPr>
              <w:t>Major</w:t>
            </w:r>
          </w:p>
          <w:p w14:paraId="75BE1864" w14:textId="77777777" w:rsidR="00C71168" w:rsidRPr="00B94E00" w:rsidRDefault="00C71168" w:rsidP="00C71168">
            <w:pPr>
              <w:jc w:val="center"/>
              <w:rPr>
                <w:rFonts w:ascii="Arial" w:hAnsi="Arial" w:cs="Arial"/>
                <w:b/>
                <w:sz w:val="32"/>
                <w:szCs w:val="32"/>
              </w:rPr>
            </w:pPr>
            <w:r w:rsidRPr="00B94E00">
              <w:rPr>
                <w:rFonts w:ascii="Arial" w:hAnsi="Arial" w:cs="Arial"/>
                <w:b/>
                <w:bCs/>
                <w:color w:val="000000"/>
                <w:sz w:val="23"/>
                <w:szCs w:val="23"/>
                <w:lang w:eastAsia="en-GB"/>
              </w:rPr>
              <w:t>3</w:t>
            </w:r>
          </w:p>
        </w:tc>
        <w:tc>
          <w:tcPr>
            <w:tcW w:w="1512" w:type="dxa"/>
            <w:shd w:val="clear" w:color="auto" w:fill="DEEAF6"/>
            <w:vAlign w:val="center"/>
          </w:tcPr>
          <w:p w14:paraId="18BA9FB4" w14:textId="77777777" w:rsidR="00C71168" w:rsidRPr="00B94E00" w:rsidRDefault="00C71168" w:rsidP="00C71168">
            <w:pPr>
              <w:jc w:val="center"/>
              <w:rPr>
                <w:rFonts w:ascii="Arial" w:hAnsi="Arial" w:cs="Arial"/>
                <w:b/>
                <w:bCs/>
                <w:color w:val="000000"/>
                <w:sz w:val="23"/>
                <w:szCs w:val="23"/>
                <w:lang w:eastAsia="en-GB"/>
              </w:rPr>
            </w:pPr>
            <w:r w:rsidRPr="00B94E00">
              <w:rPr>
                <w:rFonts w:ascii="Arial" w:hAnsi="Arial" w:cs="Arial"/>
                <w:b/>
                <w:bCs/>
                <w:color w:val="000000"/>
                <w:sz w:val="23"/>
                <w:szCs w:val="23"/>
                <w:lang w:eastAsia="en-GB"/>
              </w:rPr>
              <w:t>Critical</w:t>
            </w:r>
          </w:p>
          <w:p w14:paraId="4A8D7B1B" w14:textId="77777777" w:rsidR="00C71168" w:rsidRPr="00B94E00" w:rsidRDefault="00C71168" w:rsidP="00C71168">
            <w:pPr>
              <w:jc w:val="center"/>
              <w:rPr>
                <w:rFonts w:ascii="Arial" w:hAnsi="Arial" w:cs="Arial"/>
                <w:b/>
                <w:sz w:val="32"/>
                <w:szCs w:val="32"/>
              </w:rPr>
            </w:pPr>
            <w:r w:rsidRPr="00B94E00">
              <w:rPr>
                <w:rFonts w:ascii="Arial" w:hAnsi="Arial" w:cs="Arial"/>
                <w:b/>
                <w:bCs/>
                <w:color w:val="000000"/>
                <w:sz w:val="23"/>
                <w:szCs w:val="23"/>
                <w:lang w:eastAsia="en-GB"/>
              </w:rPr>
              <w:t>4</w:t>
            </w:r>
          </w:p>
        </w:tc>
      </w:tr>
      <w:tr w:rsidR="00C71168" w:rsidRPr="00B94E00" w14:paraId="37708D04" w14:textId="77777777" w:rsidTr="00CD204E">
        <w:trPr>
          <w:cantSplit/>
          <w:trHeight w:val="507"/>
        </w:trPr>
        <w:tc>
          <w:tcPr>
            <w:tcW w:w="1418" w:type="dxa"/>
            <w:vMerge w:val="restart"/>
            <w:shd w:val="clear" w:color="auto" w:fill="FBE4D5"/>
            <w:vAlign w:val="center"/>
          </w:tcPr>
          <w:p w14:paraId="345C53C7" w14:textId="77777777" w:rsidR="00C71168" w:rsidRPr="00B94E00" w:rsidRDefault="00C71168" w:rsidP="005E6E6B">
            <w:pPr>
              <w:rPr>
                <w:rFonts w:ascii="Arial" w:hAnsi="Arial" w:cs="Arial"/>
                <w:b/>
                <w:sz w:val="23"/>
                <w:szCs w:val="23"/>
              </w:rPr>
            </w:pPr>
            <w:r w:rsidRPr="00B94E00">
              <w:rPr>
                <w:rFonts w:ascii="Arial" w:hAnsi="Arial" w:cs="Arial"/>
                <w:b/>
                <w:sz w:val="23"/>
                <w:szCs w:val="23"/>
              </w:rPr>
              <w:t xml:space="preserve">Likelihood </w:t>
            </w:r>
          </w:p>
        </w:tc>
        <w:tc>
          <w:tcPr>
            <w:tcW w:w="1494" w:type="dxa"/>
            <w:shd w:val="clear" w:color="auto" w:fill="DEEAF6"/>
            <w:vAlign w:val="center"/>
          </w:tcPr>
          <w:p w14:paraId="5506D95A" w14:textId="77777777" w:rsidR="00C71168" w:rsidRPr="00B94E00" w:rsidRDefault="00C71168" w:rsidP="00EC1D26">
            <w:pPr>
              <w:tabs>
                <w:tab w:val="right" w:pos="1278"/>
                <w:tab w:val="left" w:pos="2160"/>
              </w:tabs>
              <w:rPr>
                <w:rFonts w:ascii="Arial" w:hAnsi="Arial" w:cs="Arial"/>
                <w:b/>
                <w:sz w:val="32"/>
                <w:szCs w:val="32"/>
              </w:rPr>
            </w:pPr>
            <w:r w:rsidRPr="00B94E00">
              <w:rPr>
                <w:rFonts w:ascii="Arial" w:hAnsi="Arial" w:cs="Arial"/>
                <w:b/>
                <w:bCs/>
                <w:color w:val="000000"/>
                <w:sz w:val="23"/>
                <w:szCs w:val="23"/>
                <w:lang w:eastAsia="en-GB"/>
              </w:rPr>
              <w:t>Unlikely</w:t>
            </w:r>
            <w:r w:rsidR="004557C9">
              <w:rPr>
                <w:rFonts w:ascii="Arial" w:hAnsi="Arial" w:cs="Arial"/>
                <w:b/>
                <w:bCs/>
                <w:color w:val="000000"/>
                <w:sz w:val="23"/>
                <w:szCs w:val="23"/>
                <w:lang w:eastAsia="en-GB"/>
              </w:rPr>
              <w:tab/>
              <w:t>1</w:t>
            </w:r>
          </w:p>
        </w:tc>
        <w:tc>
          <w:tcPr>
            <w:tcW w:w="1511" w:type="dxa"/>
            <w:shd w:val="clear" w:color="auto" w:fill="92D050"/>
            <w:vAlign w:val="center"/>
          </w:tcPr>
          <w:p w14:paraId="02CD264B" w14:textId="77777777" w:rsidR="00C71168" w:rsidRPr="00B94E00" w:rsidRDefault="00C71168" w:rsidP="00C71168">
            <w:pPr>
              <w:spacing w:after="100" w:afterAutospacing="1"/>
              <w:jc w:val="center"/>
              <w:rPr>
                <w:rFonts w:ascii="Arial" w:hAnsi="Arial" w:cs="Arial"/>
                <w:sz w:val="23"/>
                <w:szCs w:val="23"/>
              </w:rPr>
            </w:pPr>
            <w:r w:rsidRPr="00B94E00">
              <w:rPr>
                <w:rFonts w:ascii="Arial" w:hAnsi="Arial" w:cs="Arial"/>
                <w:sz w:val="23"/>
                <w:szCs w:val="23"/>
              </w:rPr>
              <w:t>Low (1)</w:t>
            </w:r>
          </w:p>
        </w:tc>
        <w:tc>
          <w:tcPr>
            <w:tcW w:w="1512" w:type="dxa"/>
            <w:shd w:val="clear" w:color="auto" w:fill="92D050"/>
            <w:vAlign w:val="center"/>
          </w:tcPr>
          <w:p w14:paraId="1342C17F" w14:textId="77777777" w:rsidR="00C71168" w:rsidRPr="00B94E00" w:rsidRDefault="00C71168" w:rsidP="00C71168">
            <w:pPr>
              <w:spacing w:after="100" w:afterAutospacing="1"/>
              <w:jc w:val="center"/>
              <w:rPr>
                <w:rFonts w:ascii="Arial" w:hAnsi="Arial" w:cs="Arial"/>
                <w:sz w:val="23"/>
                <w:szCs w:val="23"/>
              </w:rPr>
            </w:pPr>
            <w:r w:rsidRPr="00B94E00">
              <w:rPr>
                <w:rFonts w:ascii="Arial" w:hAnsi="Arial" w:cs="Arial"/>
                <w:sz w:val="23"/>
                <w:szCs w:val="23"/>
              </w:rPr>
              <w:t>Low (2)</w:t>
            </w:r>
          </w:p>
        </w:tc>
        <w:tc>
          <w:tcPr>
            <w:tcW w:w="1512" w:type="dxa"/>
            <w:shd w:val="clear" w:color="auto" w:fill="92D050"/>
            <w:vAlign w:val="center"/>
          </w:tcPr>
          <w:p w14:paraId="0305EC1A" w14:textId="77777777" w:rsidR="00C71168" w:rsidRPr="00B94E00" w:rsidRDefault="00C71168" w:rsidP="00C71168">
            <w:pPr>
              <w:spacing w:after="100" w:afterAutospacing="1"/>
              <w:jc w:val="center"/>
              <w:rPr>
                <w:rFonts w:ascii="Arial" w:hAnsi="Arial" w:cs="Arial"/>
                <w:sz w:val="23"/>
                <w:szCs w:val="23"/>
              </w:rPr>
            </w:pPr>
            <w:r w:rsidRPr="00B94E00">
              <w:rPr>
                <w:rFonts w:ascii="Arial" w:hAnsi="Arial" w:cs="Arial"/>
                <w:sz w:val="23"/>
                <w:szCs w:val="23"/>
              </w:rPr>
              <w:t>Low (3)</w:t>
            </w:r>
          </w:p>
        </w:tc>
        <w:tc>
          <w:tcPr>
            <w:tcW w:w="1512" w:type="dxa"/>
            <w:shd w:val="clear" w:color="auto" w:fill="FFC000"/>
            <w:vAlign w:val="center"/>
          </w:tcPr>
          <w:p w14:paraId="153F4617" w14:textId="77777777" w:rsidR="00C71168" w:rsidRPr="00B94E00" w:rsidRDefault="00C71168" w:rsidP="00C71168">
            <w:pPr>
              <w:spacing w:after="100" w:afterAutospacing="1"/>
              <w:jc w:val="center"/>
              <w:rPr>
                <w:rFonts w:ascii="Arial" w:hAnsi="Arial" w:cs="Arial"/>
                <w:sz w:val="23"/>
                <w:szCs w:val="23"/>
              </w:rPr>
            </w:pPr>
            <w:r w:rsidRPr="00B94E00">
              <w:rPr>
                <w:rFonts w:ascii="Arial" w:hAnsi="Arial" w:cs="Arial"/>
                <w:sz w:val="23"/>
                <w:szCs w:val="23"/>
              </w:rPr>
              <w:t>Medium (4)</w:t>
            </w:r>
          </w:p>
        </w:tc>
      </w:tr>
      <w:tr w:rsidR="00C71168" w:rsidRPr="00B94E00" w14:paraId="1D3BD7AA" w14:textId="77777777" w:rsidTr="00CD204E">
        <w:trPr>
          <w:cantSplit/>
          <w:trHeight w:val="504"/>
        </w:trPr>
        <w:tc>
          <w:tcPr>
            <w:tcW w:w="1418" w:type="dxa"/>
            <w:vMerge/>
            <w:shd w:val="clear" w:color="auto" w:fill="FBE4D5"/>
            <w:vAlign w:val="center"/>
          </w:tcPr>
          <w:p w14:paraId="73DEA6D2" w14:textId="77777777" w:rsidR="00C71168" w:rsidRPr="00B94E00" w:rsidRDefault="00C71168" w:rsidP="005E6E6B">
            <w:pPr>
              <w:rPr>
                <w:rFonts w:ascii="Arial" w:hAnsi="Arial" w:cs="Arial"/>
                <w:b/>
                <w:sz w:val="23"/>
                <w:szCs w:val="23"/>
              </w:rPr>
            </w:pPr>
          </w:p>
        </w:tc>
        <w:tc>
          <w:tcPr>
            <w:tcW w:w="1494" w:type="dxa"/>
            <w:shd w:val="clear" w:color="auto" w:fill="DEEAF6"/>
            <w:vAlign w:val="center"/>
          </w:tcPr>
          <w:p w14:paraId="3FB2B45C" w14:textId="77777777" w:rsidR="00C71168" w:rsidRPr="00B94E00" w:rsidRDefault="00C71168" w:rsidP="00EC1D26">
            <w:pPr>
              <w:tabs>
                <w:tab w:val="right" w:pos="1278"/>
                <w:tab w:val="left" w:pos="2160"/>
              </w:tabs>
              <w:rPr>
                <w:rFonts w:ascii="Arial" w:hAnsi="Arial" w:cs="Arial"/>
                <w:b/>
                <w:sz w:val="32"/>
                <w:szCs w:val="32"/>
              </w:rPr>
            </w:pPr>
            <w:r w:rsidRPr="00B94E00">
              <w:rPr>
                <w:rFonts w:ascii="Arial" w:hAnsi="Arial" w:cs="Arial"/>
                <w:b/>
                <w:bCs/>
                <w:color w:val="000000"/>
                <w:sz w:val="23"/>
                <w:szCs w:val="23"/>
                <w:lang w:eastAsia="en-GB"/>
              </w:rPr>
              <w:t>Possible</w:t>
            </w:r>
            <w:r w:rsidR="00EC1D26">
              <w:rPr>
                <w:rFonts w:ascii="Arial" w:hAnsi="Arial" w:cs="Arial"/>
                <w:b/>
                <w:bCs/>
                <w:color w:val="000000"/>
                <w:sz w:val="23"/>
                <w:szCs w:val="23"/>
                <w:lang w:eastAsia="en-GB"/>
              </w:rPr>
              <w:tab/>
            </w:r>
            <w:r w:rsidR="004557C9">
              <w:rPr>
                <w:rFonts w:ascii="Arial" w:hAnsi="Arial" w:cs="Arial"/>
                <w:b/>
                <w:bCs/>
                <w:color w:val="000000"/>
                <w:sz w:val="23"/>
                <w:szCs w:val="23"/>
                <w:lang w:eastAsia="en-GB"/>
              </w:rPr>
              <w:t>2</w:t>
            </w:r>
            <w:r w:rsidRPr="00B94E00">
              <w:rPr>
                <w:rFonts w:ascii="Arial" w:hAnsi="Arial" w:cs="Arial"/>
                <w:b/>
                <w:bCs/>
                <w:color w:val="000000"/>
                <w:sz w:val="23"/>
                <w:szCs w:val="23"/>
                <w:lang w:eastAsia="en-GB"/>
              </w:rPr>
              <w:t xml:space="preserve">              </w:t>
            </w:r>
          </w:p>
        </w:tc>
        <w:tc>
          <w:tcPr>
            <w:tcW w:w="1511" w:type="dxa"/>
            <w:shd w:val="clear" w:color="auto" w:fill="92D050"/>
            <w:vAlign w:val="center"/>
          </w:tcPr>
          <w:p w14:paraId="45BE00D1" w14:textId="77777777" w:rsidR="00C71168" w:rsidRPr="00B94E00" w:rsidRDefault="00C71168" w:rsidP="00C71168">
            <w:pPr>
              <w:spacing w:after="100" w:afterAutospacing="1"/>
              <w:jc w:val="center"/>
              <w:rPr>
                <w:rFonts w:ascii="Arial" w:hAnsi="Arial" w:cs="Arial"/>
                <w:sz w:val="23"/>
                <w:szCs w:val="23"/>
              </w:rPr>
            </w:pPr>
            <w:r w:rsidRPr="00B94E00">
              <w:rPr>
                <w:rFonts w:ascii="Arial" w:hAnsi="Arial" w:cs="Arial"/>
                <w:sz w:val="23"/>
                <w:szCs w:val="23"/>
              </w:rPr>
              <w:t>Low (2)</w:t>
            </w:r>
          </w:p>
        </w:tc>
        <w:tc>
          <w:tcPr>
            <w:tcW w:w="1512" w:type="dxa"/>
            <w:shd w:val="clear" w:color="auto" w:fill="FFC000"/>
            <w:vAlign w:val="center"/>
          </w:tcPr>
          <w:p w14:paraId="25323223" w14:textId="77777777" w:rsidR="00C71168" w:rsidRPr="00B94E00" w:rsidRDefault="00C71168" w:rsidP="00C71168">
            <w:pPr>
              <w:spacing w:after="100" w:afterAutospacing="1"/>
              <w:jc w:val="center"/>
              <w:rPr>
                <w:rFonts w:ascii="Arial" w:hAnsi="Arial" w:cs="Arial"/>
                <w:sz w:val="23"/>
                <w:szCs w:val="23"/>
              </w:rPr>
            </w:pPr>
            <w:r w:rsidRPr="00B94E00">
              <w:rPr>
                <w:rFonts w:ascii="Arial" w:hAnsi="Arial" w:cs="Arial"/>
                <w:sz w:val="23"/>
                <w:szCs w:val="23"/>
              </w:rPr>
              <w:t>Medium (4)</w:t>
            </w:r>
          </w:p>
        </w:tc>
        <w:tc>
          <w:tcPr>
            <w:tcW w:w="1512" w:type="dxa"/>
            <w:shd w:val="clear" w:color="auto" w:fill="FFC000"/>
            <w:vAlign w:val="center"/>
          </w:tcPr>
          <w:p w14:paraId="11BA24E3" w14:textId="77777777" w:rsidR="00C71168" w:rsidRPr="00B94E00" w:rsidRDefault="00C71168" w:rsidP="00C71168">
            <w:pPr>
              <w:spacing w:after="100" w:afterAutospacing="1"/>
              <w:jc w:val="center"/>
              <w:rPr>
                <w:rFonts w:ascii="Arial" w:hAnsi="Arial" w:cs="Arial"/>
                <w:sz w:val="23"/>
                <w:szCs w:val="23"/>
              </w:rPr>
            </w:pPr>
            <w:r w:rsidRPr="00B94E00">
              <w:rPr>
                <w:rFonts w:ascii="Arial" w:hAnsi="Arial" w:cs="Arial"/>
                <w:sz w:val="23"/>
                <w:szCs w:val="23"/>
              </w:rPr>
              <w:t>Medium (6)</w:t>
            </w:r>
          </w:p>
        </w:tc>
        <w:tc>
          <w:tcPr>
            <w:tcW w:w="1512" w:type="dxa"/>
            <w:shd w:val="clear" w:color="auto" w:fill="FF99FF"/>
            <w:vAlign w:val="center"/>
          </w:tcPr>
          <w:p w14:paraId="2D25C679" w14:textId="77777777" w:rsidR="00C71168" w:rsidRPr="00B94E00" w:rsidRDefault="00C71168" w:rsidP="00C71168">
            <w:pPr>
              <w:spacing w:after="100" w:afterAutospacing="1"/>
              <w:jc w:val="center"/>
              <w:rPr>
                <w:rFonts w:ascii="Arial" w:hAnsi="Arial" w:cs="Arial"/>
                <w:sz w:val="23"/>
                <w:szCs w:val="23"/>
              </w:rPr>
            </w:pPr>
            <w:r w:rsidRPr="00B94E00">
              <w:rPr>
                <w:rFonts w:ascii="Arial" w:hAnsi="Arial" w:cs="Arial"/>
                <w:sz w:val="23"/>
                <w:szCs w:val="23"/>
              </w:rPr>
              <w:t>High (8)</w:t>
            </w:r>
          </w:p>
        </w:tc>
      </w:tr>
      <w:tr w:rsidR="00C71168" w:rsidRPr="00B94E00" w14:paraId="5A2ED7BF" w14:textId="77777777" w:rsidTr="00CD204E">
        <w:trPr>
          <w:cantSplit/>
          <w:trHeight w:val="505"/>
        </w:trPr>
        <w:tc>
          <w:tcPr>
            <w:tcW w:w="1418" w:type="dxa"/>
            <w:vMerge/>
            <w:shd w:val="clear" w:color="auto" w:fill="FBE4D5"/>
            <w:vAlign w:val="center"/>
          </w:tcPr>
          <w:p w14:paraId="1BCD6815" w14:textId="77777777" w:rsidR="00C71168" w:rsidRPr="00B94E00" w:rsidRDefault="00C71168" w:rsidP="005E6E6B">
            <w:pPr>
              <w:rPr>
                <w:rFonts w:ascii="Arial" w:hAnsi="Arial" w:cs="Arial"/>
                <w:b/>
                <w:sz w:val="23"/>
                <w:szCs w:val="23"/>
              </w:rPr>
            </w:pPr>
          </w:p>
        </w:tc>
        <w:tc>
          <w:tcPr>
            <w:tcW w:w="1494" w:type="dxa"/>
            <w:shd w:val="clear" w:color="auto" w:fill="DEEAF6"/>
            <w:vAlign w:val="center"/>
          </w:tcPr>
          <w:p w14:paraId="321EA082" w14:textId="77777777" w:rsidR="00C71168" w:rsidRPr="00B94E00" w:rsidRDefault="00C71168" w:rsidP="004557C9">
            <w:pPr>
              <w:tabs>
                <w:tab w:val="right" w:pos="1278"/>
                <w:tab w:val="left" w:pos="2160"/>
              </w:tabs>
              <w:rPr>
                <w:rFonts w:ascii="Arial" w:hAnsi="Arial" w:cs="Arial"/>
                <w:b/>
                <w:sz w:val="32"/>
                <w:szCs w:val="32"/>
              </w:rPr>
            </w:pPr>
            <w:r w:rsidRPr="00B94E00">
              <w:rPr>
                <w:rFonts w:ascii="Arial" w:hAnsi="Arial" w:cs="Arial"/>
                <w:b/>
                <w:bCs/>
                <w:color w:val="000000"/>
                <w:sz w:val="23"/>
                <w:szCs w:val="23"/>
                <w:lang w:eastAsia="en-GB"/>
              </w:rPr>
              <w:t>Probable</w:t>
            </w:r>
            <w:r w:rsidR="00EC1D26">
              <w:rPr>
                <w:rFonts w:ascii="Arial" w:hAnsi="Arial" w:cs="Arial"/>
                <w:b/>
                <w:bCs/>
                <w:color w:val="000000"/>
                <w:sz w:val="23"/>
                <w:szCs w:val="23"/>
                <w:lang w:eastAsia="en-GB"/>
              </w:rPr>
              <w:tab/>
              <w:t>3</w:t>
            </w:r>
            <w:r w:rsidRPr="00B94E00">
              <w:rPr>
                <w:rFonts w:ascii="Arial" w:hAnsi="Arial" w:cs="Arial"/>
                <w:b/>
                <w:bCs/>
                <w:color w:val="000000"/>
                <w:sz w:val="23"/>
                <w:szCs w:val="23"/>
                <w:lang w:eastAsia="en-GB"/>
              </w:rPr>
              <w:t xml:space="preserve">          </w:t>
            </w:r>
          </w:p>
        </w:tc>
        <w:tc>
          <w:tcPr>
            <w:tcW w:w="1511" w:type="dxa"/>
            <w:shd w:val="clear" w:color="auto" w:fill="92D050"/>
            <w:vAlign w:val="center"/>
          </w:tcPr>
          <w:p w14:paraId="5C005B83" w14:textId="77777777" w:rsidR="00C71168" w:rsidRPr="00B94E00" w:rsidRDefault="00C71168" w:rsidP="00C71168">
            <w:pPr>
              <w:spacing w:after="100" w:afterAutospacing="1"/>
              <w:jc w:val="center"/>
              <w:rPr>
                <w:rFonts w:ascii="Arial" w:hAnsi="Arial" w:cs="Arial"/>
                <w:sz w:val="23"/>
                <w:szCs w:val="23"/>
              </w:rPr>
            </w:pPr>
            <w:r w:rsidRPr="00B94E00">
              <w:rPr>
                <w:rFonts w:ascii="Arial" w:hAnsi="Arial" w:cs="Arial"/>
                <w:sz w:val="23"/>
                <w:szCs w:val="23"/>
              </w:rPr>
              <w:t>Low (3)</w:t>
            </w:r>
          </w:p>
        </w:tc>
        <w:tc>
          <w:tcPr>
            <w:tcW w:w="1512" w:type="dxa"/>
            <w:shd w:val="clear" w:color="auto" w:fill="FFC000"/>
            <w:vAlign w:val="center"/>
          </w:tcPr>
          <w:p w14:paraId="14C3AAF3" w14:textId="77777777" w:rsidR="00C71168" w:rsidRPr="00B94E00" w:rsidRDefault="00C71168" w:rsidP="00C71168">
            <w:pPr>
              <w:spacing w:after="100" w:afterAutospacing="1"/>
              <w:jc w:val="center"/>
              <w:rPr>
                <w:rFonts w:ascii="Arial" w:hAnsi="Arial" w:cs="Arial"/>
                <w:sz w:val="23"/>
                <w:szCs w:val="23"/>
              </w:rPr>
            </w:pPr>
            <w:r w:rsidRPr="00B94E00">
              <w:rPr>
                <w:rFonts w:ascii="Arial" w:hAnsi="Arial" w:cs="Arial"/>
                <w:sz w:val="23"/>
                <w:szCs w:val="23"/>
              </w:rPr>
              <w:t>Medium (6)</w:t>
            </w:r>
          </w:p>
        </w:tc>
        <w:tc>
          <w:tcPr>
            <w:tcW w:w="1512" w:type="dxa"/>
            <w:shd w:val="clear" w:color="auto" w:fill="FF99FF"/>
            <w:vAlign w:val="center"/>
          </w:tcPr>
          <w:p w14:paraId="3181F782" w14:textId="77777777" w:rsidR="00C71168" w:rsidRPr="00B94E00" w:rsidRDefault="00C71168" w:rsidP="00C71168">
            <w:pPr>
              <w:spacing w:after="100" w:afterAutospacing="1"/>
              <w:jc w:val="center"/>
              <w:rPr>
                <w:rFonts w:ascii="Arial" w:hAnsi="Arial" w:cs="Arial"/>
                <w:sz w:val="23"/>
                <w:szCs w:val="23"/>
              </w:rPr>
            </w:pPr>
            <w:r w:rsidRPr="00B94E00">
              <w:rPr>
                <w:rFonts w:ascii="Arial" w:hAnsi="Arial" w:cs="Arial"/>
                <w:sz w:val="23"/>
                <w:szCs w:val="23"/>
              </w:rPr>
              <w:t>High (9)</w:t>
            </w:r>
          </w:p>
        </w:tc>
        <w:tc>
          <w:tcPr>
            <w:tcW w:w="1512" w:type="dxa"/>
            <w:shd w:val="clear" w:color="auto" w:fill="FF0000"/>
            <w:vAlign w:val="center"/>
          </w:tcPr>
          <w:p w14:paraId="6200F7C9" w14:textId="77777777" w:rsidR="00C71168" w:rsidRPr="00B94E00" w:rsidRDefault="00C71168" w:rsidP="00C71168">
            <w:pPr>
              <w:spacing w:after="100" w:afterAutospacing="1"/>
              <w:jc w:val="center"/>
              <w:rPr>
                <w:rFonts w:ascii="Arial" w:hAnsi="Arial" w:cs="Arial"/>
                <w:b/>
                <w:color w:val="FFFFFF"/>
                <w:sz w:val="23"/>
                <w:szCs w:val="23"/>
              </w:rPr>
            </w:pPr>
            <w:r w:rsidRPr="00B94E00">
              <w:rPr>
                <w:rFonts w:ascii="Arial" w:hAnsi="Arial" w:cs="Arial"/>
                <w:b/>
                <w:color w:val="FFFFFF"/>
                <w:sz w:val="23"/>
                <w:szCs w:val="23"/>
              </w:rPr>
              <w:t>Very High (12)</w:t>
            </w:r>
          </w:p>
        </w:tc>
      </w:tr>
      <w:tr w:rsidR="00C71168" w:rsidRPr="00B94E00" w14:paraId="31A72618" w14:textId="77777777" w:rsidTr="00EE1EFA">
        <w:trPr>
          <w:cantSplit/>
          <w:trHeight w:val="904"/>
        </w:trPr>
        <w:tc>
          <w:tcPr>
            <w:tcW w:w="1418" w:type="dxa"/>
            <w:vMerge/>
            <w:shd w:val="clear" w:color="auto" w:fill="FBE4D5"/>
            <w:vAlign w:val="center"/>
          </w:tcPr>
          <w:p w14:paraId="5217B2A5" w14:textId="77777777" w:rsidR="00C71168" w:rsidRPr="00B94E00" w:rsidRDefault="00C71168" w:rsidP="005E6E6B">
            <w:pPr>
              <w:rPr>
                <w:rFonts w:ascii="Arial" w:hAnsi="Arial" w:cs="Arial"/>
                <w:b/>
                <w:sz w:val="23"/>
                <w:szCs w:val="23"/>
              </w:rPr>
            </w:pPr>
          </w:p>
        </w:tc>
        <w:tc>
          <w:tcPr>
            <w:tcW w:w="1494" w:type="dxa"/>
            <w:shd w:val="clear" w:color="auto" w:fill="DEEAF6"/>
            <w:tcMar>
              <w:right w:w="0" w:type="dxa"/>
            </w:tcMar>
            <w:vAlign w:val="center"/>
          </w:tcPr>
          <w:p w14:paraId="722D523C" w14:textId="77777777" w:rsidR="00EE1EFA" w:rsidRDefault="00C71168" w:rsidP="00EE1EFA">
            <w:pPr>
              <w:tabs>
                <w:tab w:val="right" w:pos="1309"/>
                <w:tab w:val="left" w:pos="2160"/>
              </w:tabs>
              <w:rPr>
                <w:rFonts w:ascii="Arial" w:hAnsi="Arial" w:cs="Arial"/>
                <w:b/>
                <w:bCs/>
                <w:color w:val="000000"/>
                <w:sz w:val="23"/>
                <w:szCs w:val="23"/>
                <w:lang w:eastAsia="en-GB"/>
              </w:rPr>
            </w:pPr>
            <w:r w:rsidRPr="00B94E00">
              <w:rPr>
                <w:rFonts w:ascii="Arial" w:hAnsi="Arial" w:cs="Arial"/>
                <w:b/>
                <w:bCs/>
                <w:color w:val="000000"/>
                <w:sz w:val="23"/>
                <w:szCs w:val="23"/>
                <w:lang w:eastAsia="en-GB"/>
              </w:rPr>
              <w:t>Almost</w:t>
            </w:r>
            <w:r w:rsidR="00EE1EFA">
              <w:rPr>
                <w:rFonts w:ascii="Arial" w:hAnsi="Arial" w:cs="Arial"/>
                <w:b/>
                <w:bCs/>
                <w:color w:val="000000"/>
                <w:sz w:val="23"/>
                <w:szCs w:val="23"/>
                <w:lang w:eastAsia="en-GB"/>
              </w:rPr>
              <w:t xml:space="preserve">      4</w:t>
            </w:r>
          </w:p>
          <w:p w14:paraId="4FB8B006" w14:textId="77777777" w:rsidR="00C71168" w:rsidRPr="00B94E00" w:rsidRDefault="00C71168" w:rsidP="00EC1D26">
            <w:pPr>
              <w:tabs>
                <w:tab w:val="right" w:pos="1278"/>
                <w:tab w:val="left" w:pos="2160"/>
              </w:tabs>
              <w:rPr>
                <w:rFonts w:ascii="Arial" w:hAnsi="Arial" w:cs="Arial"/>
                <w:b/>
                <w:sz w:val="32"/>
                <w:szCs w:val="32"/>
              </w:rPr>
            </w:pPr>
            <w:r w:rsidRPr="00B94E00">
              <w:rPr>
                <w:rFonts w:ascii="Arial" w:hAnsi="Arial" w:cs="Arial"/>
                <w:b/>
                <w:bCs/>
                <w:color w:val="000000"/>
                <w:sz w:val="23"/>
                <w:szCs w:val="23"/>
                <w:lang w:eastAsia="en-GB"/>
              </w:rPr>
              <w:t>Certain</w:t>
            </w:r>
          </w:p>
        </w:tc>
        <w:tc>
          <w:tcPr>
            <w:tcW w:w="1511" w:type="dxa"/>
            <w:shd w:val="clear" w:color="auto" w:fill="FFC000"/>
            <w:vAlign w:val="center"/>
          </w:tcPr>
          <w:p w14:paraId="7B45A321" w14:textId="77777777" w:rsidR="00C71168" w:rsidRPr="00B94E00" w:rsidRDefault="00C71168" w:rsidP="00C71168">
            <w:pPr>
              <w:spacing w:after="100" w:afterAutospacing="1"/>
              <w:jc w:val="center"/>
              <w:rPr>
                <w:rFonts w:ascii="Arial" w:hAnsi="Arial" w:cs="Arial"/>
                <w:sz w:val="23"/>
                <w:szCs w:val="23"/>
              </w:rPr>
            </w:pPr>
            <w:r>
              <w:rPr>
                <w:rFonts w:ascii="Arial" w:hAnsi="Arial" w:cs="Arial"/>
                <w:sz w:val="23"/>
                <w:szCs w:val="23"/>
              </w:rPr>
              <w:t>Medium (4)</w:t>
            </w:r>
          </w:p>
        </w:tc>
        <w:tc>
          <w:tcPr>
            <w:tcW w:w="1512" w:type="dxa"/>
            <w:shd w:val="clear" w:color="auto" w:fill="FF99FF"/>
            <w:vAlign w:val="center"/>
          </w:tcPr>
          <w:p w14:paraId="399017BC" w14:textId="77777777" w:rsidR="00C71168" w:rsidRPr="00B94E00" w:rsidRDefault="00C71168" w:rsidP="00C71168">
            <w:pPr>
              <w:spacing w:after="100" w:afterAutospacing="1"/>
              <w:jc w:val="center"/>
              <w:rPr>
                <w:rFonts w:ascii="Arial" w:hAnsi="Arial" w:cs="Arial"/>
                <w:sz w:val="23"/>
                <w:szCs w:val="23"/>
              </w:rPr>
            </w:pPr>
            <w:r w:rsidRPr="00B94E00">
              <w:rPr>
                <w:rFonts w:ascii="Arial" w:hAnsi="Arial" w:cs="Arial"/>
                <w:sz w:val="23"/>
                <w:szCs w:val="23"/>
              </w:rPr>
              <w:t>High (8)</w:t>
            </w:r>
          </w:p>
        </w:tc>
        <w:tc>
          <w:tcPr>
            <w:tcW w:w="1512" w:type="dxa"/>
            <w:shd w:val="clear" w:color="auto" w:fill="FF0000"/>
            <w:vAlign w:val="center"/>
          </w:tcPr>
          <w:p w14:paraId="67EB4CC1" w14:textId="77777777" w:rsidR="00C71168" w:rsidRPr="00B94E00" w:rsidRDefault="00C71168" w:rsidP="00C71168">
            <w:pPr>
              <w:spacing w:after="100" w:afterAutospacing="1"/>
              <w:jc w:val="center"/>
              <w:rPr>
                <w:rFonts w:ascii="Arial" w:hAnsi="Arial" w:cs="Arial"/>
                <w:b/>
                <w:color w:val="FFFFFF"/>
                <w:sz w:val="23"/>
                <w:szCs w:val="23"/>
              </w:rPr>
            </w:pPr>
            <w:r w:rsidRPr="00B94E00">
              <w:rPr>
                <w:rFonts w:ascii="Arial" w:hAnsi="Arial" w:cs="Arial"/>
                <w:b/>
                <w:color w:val="FFFFFF"/>
                <w:sz w:val="23"/>
                <w:szCs w:val="23"/>
              </w:rPr>
              <w:t>Very High (12)</w:t>
            </w:r>
          </w:p>
        </w:tc>
        <w:tc>
          <w:tcPr>
            <w:tcW w:w="1512" w:type="dxa"/>
            <w:shd w:val="clear" w:color="auto" w:fill="FF0000"/>
            <w:vAlign w:val="center"/>
          </w:tcPr>
          <w:p w14:paraId="48EC7090" w14:textId="77777777" w:rsidR="00C71168" w:rsidRPr="00B94E00" w:rsidRDefault="00C71168" w:rsidP="00C71168">
            <w:pPr>
              <w:spacing w:after="100" w:afterAutospacing="1"/>
              <w:jc w:val="center"/>
              <w:rPr>
                <w:rFonts w:ascii="Arial" w:hAnsi="Arial" w:cs="Arial"/>
                <w:b/>
                <w:color w:val="FFFFFF"/>
                <w:sz w:val="23"/>
                <w:szCs w:val="23"/>
              </w:rPr>
            </w:pPr>
            <w:r w:rsidRPr="00B94E00">
              <w:rPr>
                <w:rFonts w:ascii="Arial" w:hAnsi="Arial" w:cs="Arial"/>
                <w:b/>
                <w:color w:val="FFFFFF"/>
                <w:sz w:val="23"/>
                <w:szCs w:val="23"/>
              </w:rPr>
              <w:t>Very High (16)</w:t>
            </w:r>
          </w:p>
        </w:tc>
      </w:tr>
    </w:tbl>
    <w:p w14:paraId="746D4221" w14:textId="77777777" w:rsidR="009A0B1A" w:rsidRDefault="009A0B1A" w:rsidP="0000044C">
      <w:pPr>
        <w:pStyle w:val="Default"/>
        <w:jc w:val="both"/>
        <w:rPr>
          <w:sz w:val="22"/>
          <w:szCs w:val="22"/>
        </w:rPr>
      </w:pPr>
    </w:p>
    <w:p w14:paraId="1E8EDCE8" w14:textId="77777777" w:rsidR="004557C9" w:rsidRDefault="004557C9" w:rsidP="004557C9">
      <w:pPr>
        <w:pStyle w:val="Default"/>
        <w:jc w:val="both"/>
        <w:rPr>
          <w:sz w:val="22"/>
          <w:szCs w:val="22"/>
        </w:rPr>
      </w:pPr>
    </w:p>
    <w:p w14:paraId="69BD7FEE" w14:textId="77777777" w:rsidR="009A0B1A" w:rsidRDefault="004557C9" w:rsidP="0000044C">
      <w:pPr>
        <w:pStyle w:val="Default"/>
        <w:jc w:val="both"/>
        <w:rPr>
          <w:b/>
          <w:bCs/>
          <w:i/>
          <w:iCs/>
          <w:sz w:val="22"/>
          <w:szCs w:val="22"/>
        </w:rPr>
      </w:pPr>
      <w:r>
        <w:rPr>
          <w:b/>
          <w:bCs/>
          <w:i/>
          <w:iCs/>
          <w:sz w:val="22"/>
          <w:szCs w:val="22"/>
        </w:rPr>
        <w:t xml:space="preserve">Risk </w:t>
      </w:r>
      <w:r w:rsidR="00447FBC">
        <w:rPr>
          <w:b/>
          <w:bCs/>
          <w:i/>
          <w:iCs/>
          <w:sz w:val="22"/>
          <w:szCs w:val="22"/>
        </w:rPr>
        <w:t xml:space="preserve">Response </w:t>
      </w:r>
      <w:r>
        <w:rPr>
          <w:b/>
          <w:bCs/>
          <w:i/>
          <w:iCs/>
          <w:sz w:val="22"/>
          <w:szCs w:val="22"/>
        </w:rPr>
        <w:t xml:space="preserve"> </w:t>
      </w:r>
    </w:p>
    <w:p w14:paraId="25E1AA86" w14:textId="77777777" w:rsidR="002C34D6" w:rsidRDefault="002C34D6" w:rsidP="004557C9">
      <w:pPr>
        <w:pStyle w:val="10-Bodynumbered"/>
        <w:numPr>
          <w:ilvl w:val="0"/>
          <w:numId w:val="0"/>
        </w:numPr>
        <w:spacing w:before="0" w:line="240" w:lineRule="auto"/>
        <w:rPr>
          <w:sz w:val="24"/>
        </w:rPr>
      </w:pPr>
    </w:p>
    <w:p w14:paraId="5D57A115" w14:textId="77777777" w:rsidR="002C34D6" w:rsidRDefault="00FD524B" w:rsidP="00870691">
      <w:pPr>
        <w:pStyle w:val="Default"/>
        <w:ind w:left="720" w:hanging="720"/>
        <w:jc w:val="both"/>
        <w:rPr>
          <w:sz w:val="22"/>
        </w:rPr>
      </w:pPr>
      <w:r>
        <w:rPr>
          <w:sz w:val="22"/>
        </w:rPr>
        <w:t>8.7</w:t>
      </w:r>
      <w:r>
        <w:rPr>
          <w:sz w:val="22"/>
        </w:rPr>
        <w:tab/>
      </w:r>
      <w:r w:rsidR="0095740E">
        <w:rPr>
          <w:sz w:val="22"/>
        </w:rPr>
        <w:t>The r</w:t>
      </w:r>
      <w:r w:rsidR="002C34D6">
        <w:rPr>
          <w:sz w:val="22"/>
        </w:rPr>
        <w:t xml:space="preserve">isk </w:t>
      </w:r>
      <w:r w:rsidR="00447FBC">
        <w:rPr>
          <w:sz w:val="22"/>
        </w:rPr>
        <w:t xml:space="preserve">response </w:t>
      </w:r>
      <w:r w:rsidR="00870691">
        <w:rPr>
          <w:sz w:val="22"/>
        </w:rPr>
        <w:t xml:space="preserve">is </w:t>
      </w:r>
      <w:r w:rsidR="0095740E">
        <w:rPr>
          <w:sz w:val="22"/>
        </w:rPr>
        <w:t xml:space="preserve">essentially an expression of </w:t>
      </w:r>
      <w:r w:rsidR="00447FBC">
        <w:rPr>
          <w:sz w:val="22"/>
        </w:rPr>
        <w:t xml:space="preserve">the Fund’s attitude to the different levels of risk identified. </w:t>
      </w:r>
    </w:p>
    <w:p w14:paraId="05CB8AA2" w14:textId="77777777" w:rsidR="00447FBC" w:rsidRDefault="00447FBC" w:rsidP="002C34D6">
      <w:pPr>
        <w:pStyle w:val="Default"/>
        <w:jc w:val="both"/>
        <w:rPr>
          <w:sz w:val="22"/>
          <w:szCs w:val="22"/>
        </w:rPr>
      </w:pPr>
    </w:p>
    <w:p w14:paraId="6C9220D2" w14:textId="538A4106" w:rsidR="001E1D81" w:rsidRDefault="00FD524B" w:rsidP="00FD524B">
      <w:pPr>
        <w:pStyle w:val="Default"/>
        <w:ind w:left="720" w:hanging="720"/>
        <w:jc w:val="both"/>
        <w:rPr>
          <w:sz w:val="22"/>
          <w:szCs w:val="22"/>
        </w:rPr>
      </w:pPr>
      <w:r>
        <w:rPr>
          <w:sz w:val="22"/>
          <w:szCs w:val="22"/>
        </w:rPr>
        <w:t>8.8</w:t>
      </w:r>
      <w:r>
        <w:rPr>
          <w:sz w:val="22"/>
          <w:szCs w:val="22"/>
        </w:rPr>
        <w:tab/>
      </w:r>
      <w:r w:rsidR="00B2304A">
        <w:rPr>
          <w:sz w:val="22"/>
          <w:szCs w:val="22"/>
        </w:rPr>
        <w:t xml:space="preserve">Due to </w:t>
      </w:r>
      <w:r w:rsidR="001E1D81">
        <w:rPr>
          <w:sz w:val="22"/>
          <w:szCs w:val="22"/>
        </w:rPr>
        <w:t>its fiduciary</w:t>
      </w:r>
      <w:r w:rsidR="00B2304A">
        <w:rPr>
          <w:sz w:val="22"/>
          <w:szCs w:val="22"/>
        </w:rPr>
        <w:t xml:space="preserve"> duty</w:t>
      </w:r>
      <w:r w:rsidR="001E1D81">
        <w:rPr>
          <w:sz w:val="22"/>
          <w:szCs w:val="22"/>
        </w:rPr>
        <w:t xml:space="preserve">, the Fund </w:t>
      </w:r>
      <w:r w:rsidR="002C34D6">
        <w:rPr>
          <w:sz w:val="22"/>
          <w:szCs w:val="22"/>
        </w:rPr>
        <w:t xml:space="preserve">has a cautious </w:t>
      </w:r>
      <w:r w:rsidR="00447FBC">
        <w:rPr>
          <w:sz w:val="22"/>
          <w:szCs w:val="22"/>
        </w:rPr>
        <w:t>attitude</w:t>
      </w:r>
      <w:r w:rsidR="00B2304A">
        <w:rPr>
          <w:sz w:val="22"/>
          <w:szCs w:val="22"/>
        </w:rPr>
        <w:t xml:space="preserve"> to risk</w:t>
      </w:r>
      <w:r w:rsidR="002C34D6">
        <w:rPr>
          <w:sz w:val="22"/>
          <w:szCs w:val="22"/>
        </w:rPr>
        <w:t>, particularly in relation to investment</w:t>
      </w:r>
      <w:r w:rsidR="001E1D81">
        <w:rPr>
          <w:sz w:val="22"/>
          <w:szCs w:val="22"/>
        </w:rPr>
        <w:t xml:space="preserve"> matters. The Fund will</w:t>
      </w:r>
      <w:r w:rsidR="00185C32">
        <w:rPr>
          <w:sz w:val="22"/>
          <w:szCs w:val="22"/>
        </w:rPr>
        <w:t>,</w:t>
      </w:r>
      <w:r w:rsidR="001E1D81">
        <w:rPr>
          <w:sz w:val="22"/>
          <w:szCs w:val="22"/>
        </w:rPr>
        <w:t xml:space="preserve"> therefore</w:t>
      </w:r>
      <w:r w:rsidR="00185C32">
        <w:rPr>
          <w:sz w:val="22"/>
          <w:szCs w:val="22"/>
        </w:rPr>
        <w:t>,</w:t>
      </w:r>
      <w:r w:rsidR="001E1D81">
        <w:rPr>
          <w:sz w:val="22"/>
          <w:szCs w:val="22"/>
        </w:rPr>
        <w:t xml:space="preserve"> look to i</w:t>
      </w:r>
      <w:r w:rsidR="00B2304A">
        <w:rPr>
          <w:sz w:val="22"/>
          <w:szCs w:val="22"/>
        </w:rPr>
        <w:t>mplement</w:t>
      </w:r>
      <w:r w:rsidR="002C34D6">
        <w:rPr>
          <w:sz w:val="22"/>
          <w:szCs w:val="22"/>
        </w:rPr>
        <w:t xml:space="preserve"> options that have a strong control framework </w:t>
      </w:r>
      <w:r w:rsidR="00185C32">
        <w:rPr>
          <w:sz w:val="22"/>
          <w:szCs w:val="22"/>
        </w:rPr>
        <w:t xml:space="preserve">which is </w:t>
      </w:r>
      <w:r w:rsidR="00185C32" w:rsidRPr="00185C32">
        <w:rPr>
          <w:sz w:val="22"/>
          <w:szCs w:val="22"/>
        </w:rPr>
        <w:t xml:space="preserve">proportionate to the size, nature, scale, and complexity of the activities of the </w:t>
      </w:r>
      <w:proofErr w:type="gramStart"/>
      <w:r w:rsidR="00185C32" w:rsidRPr="00185C32">
        <w:rPr>
          <w:sz w:val="22"/>
          <w:szCs w:val="22"/>
        </w:rPr>
        <w:t>scheme</w:t>
      </w:r>
      <w:proofErr w:type="gramEnd"/>
      <w:r w:rsidR="00185C32">
        <w:rPr>
          <w:sz w:val="22"/>
          <w:szCs w:val="22"/>
        </w:rPr>
        <w:t xml:space="preserve"> and which results in low residual risk</w:t>
      </w:r>
      <w:r w:rsidR="001E1D81">
        <w:rPr>
          <w:sz w:val="22"/>
          <w:szCs w:val="22"/>
        </w:rPr>
        <w:t xml:space="preserve">. </w:t>
      </w:r>
    </w:p>
    <w:p w14:paraId="3D020C6E" w14:textId="77777777" w:rsidR="001E1D81" w:rsidRDefault="001E1D81" w:rsidP="002C34D6">
      <w:pPr>
        <w:pStyle w:val="Default"/>
        <w:jc w:val="both"/>
        <w:rPr>
          <w:sz w:val="22"/>
          <w:szCs w:val="22"/>
        </w:rPr>
      </w:pPr>
    </w:p>
    <w:p w14:paraId="12A3A06B" w14:textId="0C531B0D" w:rsidR="001E1D81" w:rsidRDefault="00FD524B" w:rsidP="00FD524B">
      <w:pPr>
        <w:pStyle w:val="Default"/>
        <w:ind w:left="720" w:hanging="720"/>
        <w:jc w:val="both"/>
        <w:rPr>
          <w:sz w:val="22"/>
          <w:szCs w:val="22"/>
        </w:rPr>
      </w:pPr>
      <w:r>
        <w:rPr>
          <w:sz w:val="22"/>
          <w:szCs w:val="22"/>
        </w:rPr>
        <w:t>8.9</w:t>
      </w:r>
      <w:r>
        <w:rPr>
          <w:sz w:val="22"/>
          <w:szCs w:val="22"/>
        </w:rPr>
        <w:tab/>
      </w:r>
      <w:r w:rsidR="002C34D6">
        <w:rPr>
          <w:sz w:val="22"/>
          <w:szCs w:val="22"/>
        </w:rPr>
        <w:t>The Fund will</w:t>
      </w:r>
      <w:r w:rsidR="00185C32">
        <w:rPr>
          <w:sz w:val="22"/>
          <w:szCs w:val="22"/>
        </w:rPr>
        <w:t>, however,</w:t>
      </w:r>
      <w:r w:rsidR="002C34D6">
        <w:rPr>
          <w:sz w:val="22"/>
          <w:szCs w:val="22"/>
        </w:rPr>
        <w:t xml:space="preserve"> take risks that have been carefully considered and where controls have been implemented to reduce the likelihood of a risk materialising or the impact if one did materialise. </w:t>
      </w:r>
    </w:p>
    <w:p w14:paraId="2A4DF526" w14:textId="33D1DD96" w:rsidR="001E1D81" w:rsidRPr="00833BDF" w:rsidRDefault="00FD524B" w:rsidP="00FD524B">
      <w:pPr>
        <w:spacing w:before="240"/>
        <w:ind w:left="720" w:hanging="720"/>
        <w:rPr>
          <w:rFonts w:ascii="Arial" w:hAnsi="Arial" w:cs="Arial"/>
          <w:color w:val="000000"/>
        </w:rPr>
      </w:pPr>
      <w:r>
        <w:rPr>
          <w:rFonts w:ascii="Arial" w:hAnsi="Arial" w:cs="Arial"/>
          <w:color w:val="000000"/>
        </w:rPr>
        <w:t>8.10</w:t>
      </w:r>
      <w:r>
        <w:rPr>
          <w:rFonts w:ascii="Arial" w:hAnsi="Arial" w:cs="Arial"/>
          <w:color w:val="000000"/>
        </w:rPr>
        <w:tab/>
      </w:r>
      <w:r w:rsidR="001E1D81" w:rsidRPr="001E1D81">
        <w:rPr>
          <w:rFonts w:ascii="Arial" w:hAnsi="Arial" w:cs="Arial"/>
          <w:color w:val="000000"/>
        </w:rPr>
        <w:t xml:space="preserve">The Fund will also seek to apply controls and actions </w:t>
      </w:r>
      <w:r w:rsidR="00833BDF">
        <w:rPr>
          <w:rFonts w:ascii="Arial" w:hAnsi="Arial" w:cs="Arial"/>
          <w:color w:val="000000"/>
        </w:rPr>
        <w:t>(i.e. mitigations</w:t>
      </w:r>
      <w:r w:rsidR="00185C32">
        <w:rPr>
          <w:rFonts w:ascii="Arial" w:hAnsi="Arial" w:cs="Arial"/>
          <w:color w:val="000000"/>
        </w:rPr>
        <w:t>)</w:t>
      </w:r>
      <w:r w:rsidR="00833BDF">
        <w:rPr>
          <w:rFonts w:ascii="Arial" w:hAnsi="Arial" w:cs="Arial"/>
          <w:color w:val="000000"/>
        </w:rPr>
        <w:t xml:space="preserve"> </w:t>
      </w:r>
      <w:r w:rsidR="001E1D81" w:rsidRPr="001E1D81">
        <w:rPr>
          <w:rFonts w:ascii="Arial" w:hAnsi="Arial" w:cs="Arial"/>
          <w:color w:val="000000"/>
        </w:rPr>
        <w:t xml:space="preserve">to reduce the likelihood of </w:t>
      </w:r>
      <w:r w:rsidR="00833BDF">
        <w:rPr>
          <w:rFonts w:ascii="Arial" w:hAnsi="Arial" w:cs="Arial"/>
          <w:color w:val="000000"/>
        </w:rPr>
        <w:t>a</w:t>
      </w:r>
      <w:r w:rsidR="001E1D81" w:rsidRPr="001E1D81">
        <w:rPr>
          <w:rFonts w:ascii="Arial" w:hAnsi="Arial" w:cs="Arial"/>
          <w:color w:val="000000"/>
        </w:rPr>
        <w:t xml:space="preserve"> risk </w:t>
      </w:r>
      <w:r w:rsidR="00185C32" w:rsidRPr="001E1D81">
        <w:rPr>
          <w:rFonts w:ascii="Arial" w:hAnsi="Arial" w:cs="Arial"/>
          <w:color w:val="000000"/>
        </w:rPr>
        <w:t>occurring or</w:t>
      </w:r>
      <w:r w:rsidR="001E1D81" w:rsidRPr="001E1D81">
        <w:rPr>
          <w:rFonts w:ascii="Arial" w:hAnsi="Arial" w:cs="Arial"/>
          <w:color w:val="000000"/>
        </w:rPr>
        <w:t xml:space="preserve"> </w:t>
      </w:r>
      <w:proofErr w:type="spellStart"/>
      <w:r w:rsidR="001E1D81" w:rsidRPr="001E1D81">
        <w:rPr>
          <w:rFonts w:ascii="Arial" w:hAnsi="Arial" w:cs="Arial"/>
          <w:color w:val="000000"/>
        </w:rPr>
        <w:t>minimise</w:t>
      </w:r>
      <w:proofErr w:type="spellEnd"/>
      <w:r w:rsidR="001E1D81" w:rsidRPr="001E1D81">
        <w:rPr>
          <w:rFonts w:ascii="Arial" w:hAnsi="Arial" w:cs="Arial"/>
          <w:color w:val="000000"/>
        </w:rPr>
        <w:t xml:space="preserve"> the impact of the risk if it does occur.</w:t>
      </w:r>
      <w:r w:rsidR="00833BDF">
        <w:rPr>
          <w:rFonts w:ascii="Arial" w:hAnsi="Arial" w:cs="Arial"/>
          <w:color w:val="000000"/>
        </w:rPr>
        <w:t xml:space="preserve"> </w:t>
      </w:r>
      <w:r w:rsidR="00833BDF" w:rsidRPr="00833BDF">
        <w:rPr>
          <w:rFonts w:ascii="Arial" w:hAnsi="Arial" w:cs="Arial"/>
          <w:color w:val="000000"/>
        </w:rPr>
        <w:t xml:space="preserve">The level of risk which remains after taking account of any mitigations is </w:t>
      </w:r>
      <w:r w:rsidR="00833BDF">
        <w:rPr>
          <w:rFonts w:ascii="Arial" w:hAnsi="Arial" w:cs="Arial"/>
          <w:color w:val="000000"/>
        </w:rPr>
        <w:t xml:space="preserve">classified as </w:t>
      </w:r>
      <w:r w:rsidR="00833BDF" w:rsidRPr="00833BDF">
        <w:rPr>
          <w:rFonts w:ascii="Arial" w:hAnsi="Arial" w:cs="Arial"/>
          <w:color w:val="000000"/>
        </w:rPr>
        <w:t>the net risk.</w:t>
      </w:r>
    </w:p>
    <w:p w14:paraId="0BC28933" w14:textId="77777777" w:rsidR="001E1D81" w:rsidRDefault="001E1D81" w:rsidP="004557C9">
      <w:pPr>
        <w:pStyle w:val="10-Bodynumbered"/>
        <w:numPr>
          <w:ilvl w:val="0"/>
          <w:numId w:val="0"/>
        </w:numPr>
        <w:spacing w:before="0" w:line="240" w:lineRule="auto"/>
        <w:rPr>
          <w:rFonts w:eastAsiaTheme="minorHAnsi" w:cs="Arial"/>
          <w:color w:val="000000"/>
        </w:rPr>
      </w:pPr>
    </w:p>
    <w:p w14:paraId="41162D90" w14:textId="77777777" w:rsidR="004557C9" w:rsidRDefault="009E5BC6" w:rsidP="009E5BC6">
      <w:pPr>
        <w:pStyle w:val="10-Bodynumbered"/>
        <w:numPr>
          <w:ilvl w:val="0"/>
          <w:numId w:val="0"/>
        </w:numPr>
        <w:spacing w:before="0" w:line="240" w:lineRule="auto"/>
        <w:ind w:left="720" w:hanging="720"/>
        <w:rPr>
          <w:rFonts w:eastAsiaTheme="minorHAnsi" w:cs="Arial"/>
          <w:color w:val="000000"/>
        </w:rPr>
      </w:pPr>
      <w:r w:rsidRPr="0081561C">
        <w:rPr>
          <w:rFonts w:eastAsiaTheme="minorHAnsi" w:cs="Arial"/>
        </w:rPr>
        <w:t>8.11</w:t>
      </w:r>
      <w:r w:rsidRPr="0081561C">
        <w:rPr>
          <w:rFonts w:eastAsiaTheme="minorHAnsi" w:cs="Arial"/>
        </w:rPr>
        <w:tab/>
      </w:r>
      <w:r w:rsidR="00833BDF" w:rsidRPr="0081561C">
        <w:rPr>
          <w:rFonts w:eastAsiaTheme="minorHAnsi" w:cs="Arial"/>
        </w:rPr>
        <w:t xml:space="preserve">In terms of the four bands of risk </w:t>
      </w:r>
      <w:r w:rsidR="00F1592A" w:rsidRPr="0081561C">
        <w:rPr>
          <w:rFonts w:eastAsiaTheme="minorHAnsi" w:cs="Arial"/>
        </w:rPr>
        <w:t>previously identified</w:t>
      </w:r>
      <w:r w:rsidR="00833BDF" w:rsidRPr="0081561C">
        <w:rPr>
          <w:rFonts w:eastAsiaTheme="minorHAnsi" w:cs="Arial"/>
        </w:rPr>
        <w:t xml:space="preserve">, the Fund’s </w:t>
      </w:r>
      <w:r w:rsidR="00447FBC" w:rsidRPr="0081561C">
        <w:rPr>
          <w:rFonts w:eastAsiaTheme="minorHAnsi" w:cs="Arial"/>
        </w:rPr>
        <w:t xml:space="preserve">approach to combating these </w:t>
      </w:r>
      <w:r w:rsidR="00833BDF" w:rsidRPr="0081561C">
        <w:rPr>
          <w:rFonts w:eastAsiaTheme="minorHAnsi" w:cs="Arial"/>
        </w:rPr>
        <w:t xml:space="preserve">is as follows: </w:t>
      </w:r>
      <w:r w:rsidR="00F1592A" w:rsidRPr="0081561C">
        <w:rPr>
          <w:rFonts w:eastAsiaTheme="minorHAnsi" w:cs="Arial"/>
        </w:rPr>
        <w:t xml:space="preserve">  </w:t>
      </w:r>
    </w:p>
    <w:p w14:paraId="0ADEC475" w14:textId="77777777" w:rsidR="009E5BC6" w:rsidRDefault="009E5BC6" w:rsidP="009E5BC6">
      <w:pPr>
        <w:pStyle w:val="10-Bodynumbered"/>
        <w:numPr>
          <w:ilvl w:val="0"/>
          <w:numId w:val="0"/>
        </w:numPr>
        <w:spacing w:before="0" w:line="240" w:lineRule="auto"/>
        <w:ind w:left="454" w:hanging="454"/>
        <w:rPr>
          <w:rFonts w:eastAsiaTheme="minorHAnsi" w:cs="Arial"/>
          <w:color w:val="000000"/>
        </w:rPr>
      </w:pPr>
    </w:p>
    <w:p w14:paraId="1F23797F" w14:textId="77777777" w:rsidR="00426024" w:rsidRDefault="00426024" w:rsidP="0000044C">
      <w:pPr>
        <w:pStyle w:val="Default"/>
        <w:jc w:val="both"/>
        <w:rPr>
          <w:b/>
          <w:bCs/>
          <w:i/>
          <w:iCs/>
          <w:sz w:val="22"/>
          <w:szCs w:val="22"/>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804"/>
      </w:tblGrid>
      <w:tr w:rsidR="00F1592A" w:rsidRPr="00B94E00" w14:paraId="54174D41" w14:textId="77777777" w:rsidTr="00870691">
        <w:trPr>
          <w:trHeight w:val="397"/>
        </w:trPr>
        <w:tc>
          <w:tcPr>
            <w:tcW w:w="2126" w:type="dxa"/>
            <w:shd w:val="clear" w:color="auto" w:fill="DEEAF6"/>
            <w:vAlign w:val="center"/>
          </w:tcPr>
          <w:p w14:paraId="2EF8D16F" w14:textId="77777777" w:rsidR="00F1592A" w:rsidRPr="00B94E00" w:rsidRDefault="00F1592A" w:rsidP="005E6E6B">
            <w:pPr>
              <w:autoSpaceDE w:val="0"/>
              <w:autoSpaceDN w:val="0"/>
              <w:adjustRightInd w:val="0"/>
              <w:jc w:val="both"/>
              <w:rPr>
                <w:rFonts w:ascii="Arial" w:hAnsi="Arial" w:cs="Arial"/>
                <w:b/>
                <w:bCs/>
                <w:color w:val="000000"/>
                <w:sz w:val="23"/>
                <w:szCs w:val="23"/>
                <w:lang w:eastAsia="en-GB"/>
              </w:rPr>
            </w:pPr>
            <w:r w:rsidRPr="00B94E00">
              <w:rPr>
                <w:rFonts w:ascii="Arial" w:hAnsi="Arial" w:cs="Arial"/>
                <w:b/>
                <w:bCs/>
                <w:color w:val="000000"/>
                <w:sz w:val="23"/>
                <w:szCs w:val="23"/>
                <w:lang w:eastAsia="en-GB"/>
              </w:rPr>
              <w:t xml:space="preserve">Level of </w:t>
            </w:r>
            <w:r>
              <w:rPr>
                <w:rFonts w:ascii="Arial" w:hAnsi="Arial" w:cs="Arial"/>
                <w:b/>
                <w:bCs/>
                <w:color w:val="000000"/>
                <w:sz w:val="23"/>
                <w:szCs w:val="23"/>
                <w:lang w:eastAsia="en-GB"/>
              </w:rPr>
              <w:t xml:space="preserve">Net </w:t>
            </w:r>
            <w:r w:rsidRPr="00B94E00">
              <w:rPr>
                <w:rFonts w:ascii="Arial" w:hAnsi="Arial" w:cs="Arial"/>
                <w:b/>
                <w:bCs/>
                <w:color w:val="000000"/>
                <w:sz w:val="23"/>
                <w:szCs w:val="23"/>
                <w:lang w:eastAsia="en-GB"/>
              </w:rPr>
              <w:t>Risk</w:t>
            </w:r>
          </w:p>
        </w:tc>
        <w:tc>
          <w:tcPr>
            <w:tcW w:w="6804" w:type="dxa"/>
            <w:shd w:val="clear" w:color="auto" w:fill="DEEAF6"/>
            <w:vAlign w:val="center"/>
          </w:tcPr>
          <w:p w14:paraId="1A875011" w14:textId="77777777" w:rsidR="00F1592A" w:rsidRPr="00B94E00" w:rsidRDefault="00F1592A" w:rsidP="005E6E6B">
            <w:pPr>
              <w:autoSpaceDE w:val="0"/>
              <w:autoSpaceDN w:val="0"/>
              <w:adjustRightInd w:val="0"/>
              <w:jc w:val="both"/>
              <w:rPr>
                <w:rFonts w:ascii="Arial" w:hAnsi="Arial" w:cs="Arial"/>
                <w:b/>
                <w:bCs/>
                <w:color w:val="000000"/>
                <w:sz w:val="23"/>
                <w:szCs w:val="23"/>
                <w:lang w:eastAsia="en-GB"/>
              </w:rPr>
            </w:pPr>
            <w:r w:rsidRPr="00B94E00">
              <w:rPr>
                <w:rFonts w:ascii="Arial" w:hAnsi="Arial" w:cs="Arial"/>
                <w:b/>
                <w:bCs/>
                <w:color w:val="000000"/>
                <w:sz w:val="23"/>
                <w:szCs w:val="23"/>
                <w:lang w:eastAsia="en-GB"/>
              </w:rPr>
              <w:t xml:space="preserve">Consequences </w:t>
            </w:r>
          </w:p>
        </w:tc>
      </w:tr>
      <w:tr w:rsidR="00F1592A" w:rsidRPr="00B94E00" w14:paraId="41F73B60" w14:textId="77777777" w:rsidTr="00870691">
        <w:trPr>
          <w:trHeight w:val="489"/>
        </w:trPr>
        <w:tc>
          <w:tcPr>
            <w:tcW w:w="2126" w:type="dxa"/>
            <w:shd w:val="clear" w:color="auto" w:fill="92D050"/>
            <w:vAlign w:val="center"/>
          </w:tcPr>
          <w:p w14:paraId="1CFB8F7B" w14:textId="77777777" w:rsidR="00F1592A" w:rsidRPr="00B94E00" w:rsidRDefault="00F1592A" w:rsidP="00F56A32">
            <w:pPr>
              <w:tabs>
                <w:tab w:val="right" w:pos="1848"/>
              </w:tabs>
              <w:autoSpaceDE w:val="0"/>
              <w:autoSpaceDN w:val="0"/>
              <w:adjustRightInd w:val="0"/>
              <w:jc w:val="both"/>
              <w:rPr>
                <w:rFonts w:ascii="Arial" w:hAnsi="Arial" w:cs="Arial"/>
                <w:b/>
                <w:bCs/>
                <w:color w:val="000000"/>
                <w:sz w:val="23"/>
                <w:szCs w:val="23"/>
                <w:lang w:eastAsia="en-GB"/>
              </w:rPr>
            </w:pPr>
            <w:r w:rsidRPr="00B94E00">
              <w:rPr>
                <w:rFonts w:ascii="Arial" w:hAnsi="Arial" w:cs="Arial"/>
                <w:b/>
                <w:bCs/>
                <w:color w:val="000000"/>
                <w:sz w:val="23"/>
                <w:szCs w:val="23"/>
                <w:lang w:eastAsia="en-GB"/>
              </w:rPr>
              <w:t>Low</w:t>
            </w:r>
            <w:r w:rsidRPr="00B94E00">
              <w:rPr>
                <w:rFonts w:ascii="Arial" w:hAnsi="Arial" w:cs="Arial"/>
                <w:b/>
                <w:bCs/>
                <w:color w:val="000000"/>
                <w:sz w:val="23"/>
                <w:szCs w:val="23"/>
                <w:lang w:eastAsia="en-GB"/>
              </w:rPr>
              <w:tab/>
              <w:t xml:space="preserve">1 - 3 </w:t>
            </w:r>
          </w:p>
        </w:tc>
        <w:tc>
          <w:tcPr>
            <w:tcW w:w="6804" w:type="dxa"/>
            <w:shd w:val="clear" w:color="auto" w:fill="92D050"/>
            <w:vAlign w:val="center"/>
          </w:tcPr>
          <w:p w14:paraId="79BC257E" w14:textId="77777777" w:rsidR="00F1592A" w:rsidRPr="00B94E00" w:rsidRDefault="00F1592A" w:rsidP="00833BDF">
            <w:pPr>
              <w:autoSpaceDE w:val="0"/>
              <w:autoSpaceDN w:val="0"/>
              <w:adjustRightInd w:val="0"/>
              <w:jc w:val="both"/>
              <w:rPr>
                <w:rFonts w:ascii="Arial" w:hAnsi="Arial" w:cs="Arial"/>
                <w:bCs/>
                <w:color w:val="000000"/>
                <w:sz w:val="23"/>
                <w:szCs w:val="23"/>
                <w:lang w:eastAsia="en-GB"/>
              </w:rPr>
            </w:pPr>
            <w:r w:rsidRPr="00B94E00">
              <w:rPr>
                <w:rFonts w:ascii="Arial" w:hAnsi="Arial" w:cs="Arial"/>
                <w:bCs/>
                <w:color w:val="000000"/>
                <w:sz w:val="23"/>
                <w:szCs w:val="23"/>
                <w:lang w:eastAsia="en-GB"/>
              </w:rPr>
              <w:t xml:space="preserve">Fund considers this level of risk tolerable </w:t>
            </w:r>
          </w:p>
        </w:tc>
      </w:tr>
      <w:tr w:rsidR="00F1592A" w:rsidRPr="00B94E00" w14:paraId="65FC7A9C" w14:textId="77777777" w:rsidTr="00870691">
        <w:trPr>
          <w:trHeight w:val="737"/>
        </w:trPr>
        <w:tc>
          <w:tcPr>
            <w:tcW w:w="2126" w:type="dxa"/>
            <w:shd w:val="clear" w:color="auto" w:fill="FFC000"/>
            <w:vAlign w:val="center"/>
          </w:tcPr>
          <w:p w14:paraId="44AD9B3B" w14:textId="77777777" w:rsidR="00F1592A" w:rsidRPr="00B94E00" w:rsidRDefault="00F1592A" w:rsidP="00F56A32">
            <w:pPr>
              <w:tabs>
                <w:tab w:val="right" w:pos="1848"/>
              </w:tabs>
              <w:autoSpaceDE w:val="0"/>
              <w:autoSpaceDN w:val="0"/>
              <w:adjustRightInd w:val="0"/>
              <w:jc w:val="both"/>
              <w:rPr>
                <w:rFonts w:ascii="Arial" w:hAnsi="Arial" w:cs="Arial"/>
                <w:b/>
                <w:bCs/>
                <w:color w:val="000000"/>
                <w:sz w:val="23"/>
                <w:szCs w:val="23"/>
                <w:lang w:eastAsia="en-GB"/>
              </w:rPr>
            </w:pPr>
            <w:r w:rsidRPr="00B94E00">
              <w:rPr>
                <w:rFonts w:ascii="Arial" w:hAnsi="Arial" w:cs="Arial"/>
                <w:b/>
                <w:bCs/>
                <w:color w:val="000000"/>
                <w:sz w:val="23"/>
                <w:szCs w:val="23"/>
                <w:lang w:eastAsia="en-GB"/>
              </w:rPr>
              <w:t>Medium</w:t>
            </w:r>
            <w:r w:rsidRPr="00B94E00">
              <w:rPr>
                <w:rFonts w:ascii="Arial" w:hAnsi="Arial" w:cs="Arial"/>
                <w:b/>
                <w:bCs/>
                <w:color w:val="000000"/>
                <w:sz w:val="23"/>
                <w:szCs w:val="23"/>
                <w:lang w:eastAsia="en-GB"/>
              </w:rPr>
              <w:tab/>
              <w:t>4 - 6</w:t>
            </w:r>
          </w:p>
        </w:tc>
        <w:tc>
          <w:tcPr>
            <w:tcW w:w="6804" w:type="dxa"/>
            <w:shd w:val="clear" w:color="auto" w:fill="FFC000"/>
            <w:vAlign w:val="center"/>
          </w:tcPr>
          <w:p w14:paraId="5328F99A" w14:textId="77777777" w:rsidR="00F1592A" w:rsidRPr="00B94E00" w:rsidRDefault="00552A88" w:rsidP="00552A88">
            <w:pPr>
              <w:autoSpaceDE w:val="0"/>
              <w:autoSpaceDN w:val="0"/>
              <w:adjustRightInd w:val="0"/>
              <w:jc w:val="both"/>
              <w:rPr>
                <w:rFonts w:ascii="Arial" w:hAnsi="Arial" w:cs="Arial"/>
                <w:b/>
                <w:bCs/>
                <w:color w:val="000000"/>
                <w:sz w:val="23"/>
                <w:szCs w:val="23"/>
                <w:lang w:eastAsia="en-GB"/>
              </w:rPr>
            </w:pPr>
            <w:r>
              <w:rPr>
                <w:rFonts w:ascii="Arial" w:hAnsi="Arial" w:cs="Arial"/>
                <w:bCs/>
                <w:color w:val="000000"/>
                <w:sz w:val="23"/>
                <w:szCs w:val="23"/>
                <w:lang w:eastAsia="en-GB"/>
              </w:rPr>
              <w:t>Fu</w:t>
            </w:r>
            <w:r w:rsidRPr="00B94E00">
              <w:rPr>
                <w:rFonts w:ascii="Arial" w:hAnsi="Arial" w:cs="Arial"/>
                <w:bCs/>
                <w:color w:val="000000"/>
                <w:sz w:val="23"/>
                <w:szCs w:val="23"/>
                <w:lang w:eastAsia="en-GB"/>
              </w:rPr>
              <w:t xml:space="preserve">nd </w:t>
            </w:r>
            <w:r>
              <w:rPr>
                <w:rFonts w:ascii="Arial" w:hAnsi="Arial" w:cs="Arial"/>
                <w:bCs/>
                <w:color w:val="000000"/>
                <w:sz w:val="23"/>
                <w:szCs w:val="23"/>
                <w:lang w:eastAsia="en-GB"/>
              </w:rPr>
              <w:t xml:space="preserve">expects </w:t>
            </w:r>
            <w:r w:rsidRPr="00B94E00">
              <w:rPr>
                <w:rFonts w:ascii="Arial" w:hAnsi="Arial" w:cs="Arial"/>
                <w:bCs/>
                <w:color w:val="000000"/>
                <w:sz w:val="23"/>
                <w:szCs w:val="23"/>
                <w:lang w:eastAsia="en-GB"/>
              </w:rPr>
              <w:t xml:space="preserve">this </w:t>
            </w:r>
            <w:r>
              <w:rPr>
                <w:rFonts w:ascii="Arial" w:hAnsi="Arial" w:cs="Arial"/>
                <w:bCs/>
                <w:color w:val="000000"/>
                <w:sz w:val="23"/>
                <w:szCs w:val="23"/>
                <w:lang w:eastAsia="en-GB"/>
              </w:rPr>
              <w:t xml:space="preserve">level of </w:t>
            </w:r>
            <w:r w:rsidRPr="00B94E00">
              <w:rPr>
                <w:rFonts w:ascii="Arial" w:hAnsi="Arial" w:cs="Arial"/>
                <w:bCs/>
                <w:color w:val="000000"/>
                <w:sz w:val="23"/>
                <w:szCs w:val="23"/>
                <w:lang w:eastAsia="en-GB"/>
              </w:rPr>
              <w:t xml:space="preserve">risk </w:t>
            </w:r>
            <w:r>
              <w:rPr>
                <w:rFonts w:ascii="Arial" w:hAnsi="Arial" w:cs="Arial"/>
                <w:bCs/>
                <w:color w:val="000000"/>
                <w:sz w:val="23"/>
                <w:szCs w:val="23"/>
                <w:lang w:eastAsia="en-GB"/>
              </w:rPr>
              <w:t>to be contained with minimal intervention</w:t>
            </w:r>
          </w:p>
        </w:tc>
      </w:tr>
      <w:tr w:rsidR="00F1592A" w:rsidRPr="00B94E00" w14:paraId="71BED201" w14:textId="77777777" w:rsidTr="00870691">
        <w:trPr>
          <w:trHeight w:val="759"/>
        </w:trPr>
        <w:tc>
          <w:tcPr>
            <w:tcW w:w="2126" w:type="dxa"/>
            <w:shd w:val="clear" w:color="auto" w:fill="D215FF"/>
            <w:vAlign w:val="center"/>
          </w:tcPr>
          <w:p w14:paraId="21F8A191" w14:textId="77777777" w:rsidR="00F1592A" w:rsidRPr="00085C50" w:rsidRDefault="00F1592A" w:rsidP="00F56A32">
            <w:pPr>
              <w:tabs>
                <w:tab w:val="right" w:pos="1848"/>
              </w:tabs>
              <w:autoSpaceDE w:val="0"/>
              <w:autoSpaceDN w:val="0"/>
              <w:adjustRightInd w:val="0"/>
              <w:jc w:val="both"/>
              <w:rPr>
                <w:rFonts w:ascii="Arial" w:hAnsi="Arial" w:cs="Arial"/>
                <w:b/>
                <w:bCs/>
                <w:color w:val="FFFFFF" w:themeColor="background1"/>
                <w:sz w:val="23"/>
                <w:szCs w:val="23"/>
                <w:lang w:eastAsia="en-GB"/>
              </w:rPr>
            </w:pPr>
            <w:r w:rsidRPr="00085C50">
              <w:rPr>
                <w:rFonts w:ascii="Arial" w:hAnsi="Arial" w:cs="Arial"/>
                <w:b/>
                <w:bCs/>
                <w:color w:val="FFFFFF" w:themeColor="background1"/>
                <w:sz w:val="23"/>
                <w:szCs w:val="23"/>
                <w:lang w:eastAsia="en-GB"/>
              </w:rPr>
              <w:t>High</w:t>
            </w:r>
            <w:r w:rsidRPr="00085C50">
              <w:rPr>
                <w:rFonts w:ascii="Arial" w:hAnsi="Arial" w:cs="Arial"/>
                <w:b/>
                <w:bCs/>
                <w:color w:val="FFFFFF" w:themeColor="background1"/>
                <w:sz w:val="23"/>
                <w:szCs w:val="23"/>
                <w:lang w:eastAsia="en-GB"/>
              </w:rPr>
              <w:tab/>
              <w:t>7 - 9</w:t>
            </w:r>
          </w:p>
        </w:tc>
        <w:tc>
          <w:tcPr>
            <w:tcW w:w="6804" w:type="dxa"/>
            <w:shd w:val="clear" w:color="auto" w:fill="D215FF"/>
            <w:vAlign w:val="center"/>
          </w:tcPr>
          <w:p w14:paraId="5A5B0AEB" w14:textId="77777777" w:rsidR="00F1592A" w:rsidRPr="008148E4" w:rsidRDefault="00F1592A" w:rsidP="00447FBC">
            <w:pPr>
              <w:autoSpaceDE w:val="0"/>
              <w:autoSpaceDN w:val="0"/>
              <w:adjustRightInd w:val="0"/>
              <w:jc w:val="both"/>
              <w:rPr>
                <w:rFonts w:ascii="Arial" w:hAnsi="Arial" w:cs="Arial"/>
                <w:b/>
                <w:bCs/>
                <w:color w:val="FFFFFF" w:themeColor="background1"/>
                <w:sz w:val="23"/>
                <w:szCs w:val="23"/>
                <w:lang w:eastAsia="en-GB"/>
              </w:rPr>
            </w:pPr>
            <w:r w:rsidRPr="008148E4">
              <w:rPr>
                <w:rFonts w:ascii="Arial" w:hAnsi="Arial" w:cs="Arial"/>
                <w:b/>
                <w:bCs/>
                <w:color w:val="FFFFFF" w:themeColor="background1"/>
                <w:sz w:val="23"/>
                <w:szCs w:val="23"/>
                <w:lang w:eastAsia="en-GB"/>
              </w:rPr>
              <w:t xml:space="preserve">Fund is concerned </w:t>
            </w:r>
            <w:r w:rsidR="00447FBC">
              <w:rPr>
                <w:rFonts w:ascii="Arial" w:hAnsi="Arial" w:cs="Arial"/>
                <w:b/>
                <w:bCs/>
                <w:color w:val="FFFFFF" w:themeColor="background1"/>
                <w:sz w:val="23"/>
                <w:szCs w:val="23"/>
                <w:lang w:eastAsia="en-GB"/>
              </w:rPr>
              <w:t>about</w:t>
            </w:r>
            <w:r w:rsidRPr="008148E4">
              <w:rPr>
                <w:rFonts w:ascii="Arial" w:hAnsi="Arial" w:cs="Arial"/>
                <w:b/>
                <w:bCs/>
                <w:color w:val="FFFFFF" w:themeColor="background1"/>
                <w:sz w:val="23"/>
                <w:szCs w:val="23"/>
                <w:lang w:eastAsia="en-GB"/>
              </w:rPr>
              <w:t xml:space="preserve"> this type of risk and </w:t>
            </w:r>
            <w:r w:rsidR="00833BDF">
              <w:rPr>
                <w:rFonts w:ascii="Arial" w:hAnsi="Arial" w:cs="Arial"/>
                <w:b/>
                <w:bCs/>
                <w:color w:val="FFFFFF" w:themeColor="background1"/>
                <w:sz w:val="23"/>
                <w:szCs w:val="23"/>
                <w:lang w:eastAsia="en-GB"/>
              </w:rPr>
              <w:t xml:space="preserve">looks to </w:t>
            </w:r>
            <w:r w:rsidRPr="008148E4">
              <w:rPr>
                <w:rFonts w:ascii="Arial" w:hAnsi="Arial" w:cs="Arial"/>
                <w:b/>
                <w:bCs/>
                <w:color w:val="FFFFFF" w:themeColor="background1"/>
                <w:sz w:val="23"/>
                <w:szCs w:val="23"/>
                <w:lang w:eastAsia="en-GB"/>
              </w:rPr>
              <w:t xml:space="preserve">manage </w:t>
            </w:r>
            <w:proofErr w:type="gramStart"/>
            <w:r w:rsidRPr="008148E4">
              <w:rPr>
                <w:rFonts w:ascii="Arial" w:hAnsi="Arial" w:cs="Arial"/>
                <w:b/>
                <w:bCs/>
                <w:color w:val="FFFFFF" w:themeColor="background1"/>
                <w:sz w:val="23"/>
                <w:szCs w:val="23"/>
                <w:lang w:eastAsia="en-GB"/>
              </w:rPr>
              <w:t>it  through</w:t>
            </w:r>
            <w:proofErr w:type="gramEnd"/>
            <w:r w:rsidRPr="008148E4">
              <w:rPr>
                <w:rFonts w:ascii="Arial" w:hAnsi="Arial" w:cs="Arial"/>
                <w:b/>
                <w:bCs/>
                <w:color w:val="FFFFFF" w:themeColor="background1"/>
                <w:sz w:val="23"/>
                <w:szCs w:val="23"/>
                <w:lang w:eastAsia="en-GB"/>
              </w:rPr>
              <w:t xml:space="preserve"> mitigation and action plans   </w:t>
            </w:r>
          </w:p>
        </w:tc>
      </w:tr>
      <w:tr w:rsidR="00F1592A" w:rsidRPr="00B94E00" w14:paraId="13F28EDE" w14:textId="77777777" w:rsidTr="00870691">
        <w:trPr>
          <w:trHeight w:val="982"/>
        </w:trPr>
        <w:tc>
          <w:tcPr>
            <w:tcW w:w="2126" w:type="dxa"/>
            <w:shd w:val="clear" w:color="auto" w:fill="FF0000"/>
            <w:vAlign w:val="center"/>
          </w:tcPr>
          <w:p w14:paraId="408B5B23" w14:textId="77777777" w:rsidR="00F1592A" w:rsidRPr="00085C50" w:rsidRDefault="00F1592A" w:rsidP="00F56A32">
            <w:pPr>
              <w:tabs>
                <w:tab w:val="right" w:pos="1910"/>
              </w:tabs>
              <w:autoSpaceDE w:val="0"/>
              <w:autoSpaceDN w:val="0"/>
              <w:adjustRightInd w:val="0"/>
              <w:jc w:val="both"/>
              <w:rPr>
                <w:rFonts w:ascii="Arial" w:hAnsi="Arial" w:cs="Arial"/>
                <w:b/>
                <w:bCs/>
                <w:color w:val="FFFFFF" w:themeColor="background1"/>
                <w:sz w:val="23"/>
                <w:szCs w:val="23"/>
                <w:lang w:eastAsia="en-GB"/>
              </w:rPr>
            </w:pPr>
            <w:r w:rsidRPr="00085C50">
              <w:rPr>
                <w:rFonts w:ascii="Arial" w:hAnsi="Arial" w:cs="Arial"/>
                <w:b/>
                <w:bCs/>
                <w:color w:val="FFFFFF" w:themeColor="background1"/>
                <w:sz w:val="23"/>
                <w:szCs w:val="23"/>
                <w:lang w:eastAsia="en-GB"/>
              </w:rPr>
              <w:t>Very High</w:t>
            </w:r>
            <w:r w:rsidRPr="00085C50">
              <w:rPr>
                <w:rFonts w:ascii="Arial" w:hAnsi="Arial" w:cs="Arial"/>
                <w:b/>
                <w:bCs/>
                <w:color w:val="FFFFFF" w:themeColor="background1"/>
                <w:sz w:val="23"/>
                <w:szCs w:val="23"/>
                <w:lang w:eastAsia="en-GB"/>
              </w:rPr>
              <w:tab/>
              <w:t>10 - 16</w:t>
            </w:r>
          </w:p>
        </w:tc>
        <w:tc>
          <w:tcPr>
            <w:tcW w:w="6804" w:type="dxa"/>
            <w:shd w:val="clear" w:color="auto" w:fill="FF0000"/>
            <w:vAlign w:val="center"/>
          </w:tcPr>
          <w:p w14:paraId="3D342169" w14:textId="77777777" w:rsidR="00F1592A" w:rsidRPr="008148E4" w:rsidRDefault="00F1592A" w:rsidP="00833BDF">
            <w:pPr>
              <w:autoSpaceDE w:val="0"/>
              <w:autoSpaceDN w:val="0"/>
              <w:adjustRightInd w:val="0"/>
              <w:jc w:val="both"/>
              <w:rPr>
                <w:rFonts w:ascii="Arial" w:hAnsi="Arial" w:cs="Arial"/>
                <w:b/>
                <w:bCs/>
                <w:color w:val="FFFFFF" w:themeColor="background1"/>
                <w:sz w:val="23"/>
                <w:szCs w:val="23"/>
                <w:lang w:eastAsia="en-GB"/>
              </w:rPr>
            </w:pPr>
            <w:r w:rsidRPr="008148E4">
              <w:rPr>
                <w:rFonts w:ascii="Arial" w:hAnsi="Arial" w:cs="Arial"/>
                <w:b/>
                <w:bCs/>
                <w:color w:val="FFFFFF" w:themeColor="background1"/>
                <w:sz w:val="23"/>
                <w:szCs w:val="23"/>
                <w:lang w:eastAsia="en-GB"/>
              </w:rPr>
              <w:t xml:space="preserve">Fund is very concerned with this type of risk and </w:t>
            </w:r>
            <w:r w:rsidR="00833BDF">
              <w:rPr>
                <w:rFonts w:ascii="Arial" w:hAnsi="Arial" w:cs="Arial"/>
                <w:b/>
                <w:bCs/>
                <w:color w:val="FFFFFF" w:themeColor="background1"/>
                <w:sz w:val="23"/>
                <w:szCs w:val="23"/>
                <w:lang w:eastAsia="en-GB"/>
              </w:rPr>
              <w:t xml:space="preserve">looks to eliminate or contain it </w:t>
            </w:r>
            <w:r w:rsidRPr="008148E4">
              <w:rPr>
                <w:rFonts w:ascii="Arial" w:hAnsi="Arial" w:cs="Arial"/>
                <w:b/>
                <w:bCs/>
                <w:color w:val="FFFFFF" w:themeColor="background1"/>
                <w:sz w:val="23"/>
                <w:szCs w:val="23"/>
                <w:lang w:eastAsia="en-GB"/>
              </w:rPr>
              <w:t xml:space="preserve">through </w:t>
            </w:r>
            <w:r w:rsidR="00833BDF">
              <w:rPr>
                <w:rFonts w:ascii="Arial" w:hAnsi="Arial" w:cs="Arial"/>
                <w:b/>
                <w:bCs/>
                <w:color w:val="FFFFFF" w:themeColor="background1"/>
                <w:sz w:val="23"/>
                <w:szCs w:val="23"/>
                <w:lang w:eastAsia="en-GB"/>
              </w:rPr>
              <w:t xml:space="preserve">a </w:t>
            </w:r>
            <w:r w:rsidRPr="008148E4">
              <w:rPr>
                <w:rFonts w:ascii="Arial" w:hAnsi="Arial" w:cs="Arial"/>
                <w:b/>
                <w:bCs/>
                <w:color w:val="FFFFFF" w:themeColor="background1"/>
                <w:sz w:val="23"/>
                <w:szCs w:val="23"/>
                <w:lang w:eastAsia="en-GB"/>
              </w:rPr>
              <w:t xml:space="preserve">combination of contingencies, mitigations and </w:t>
            </w:r>
            <w:proofErr w:type="gramStart"/>
            <w:r w:rsidRPr="008148E4">
              <w:rPr>
                <w:rFonts w:ascii="Arial" w:hAnsi="Arial" w:cs="Arial"/>
                <w:b/>
                <w:bCs/>
                <w:color w:val="FFFFFF" w:themeColor="background1"/>
                <w:sz w:val="23"/>
                <w:szCs w:val="23"/>
                <w:lang w:eastAsia="en-GB"/>
              </w:rPr>
              <w:t>short term</w:t>
            </w:r>
            <w:proofErr w:type="gramEnd"/>
            <w:r w:rsidRPr="008148E4">
              <w:rPr>
                <w:rFonts w:ascii="Arial" w:hAnsi="Arial" w:cs="Arial"/>
                <w:b/>
                <w:bCs/>
                <w:color w:val="FFFFFF" w:themeColor="background1"/>
                <w:sz w:val="23"/>
                <w:szCs w:val="23"/>
                <w:lang w:eastAsia="en-GB"/>
              </w:rPr>
              <w:t xml:space="preserve"> action plans</w:t>
            </w:r>
          </w:p>
        </w:tc>
      </w:tr>
    </w:tbl>
    <w:p w14:paraId="5B5F8655" w14:textId="77777777" w:rsidR="00426024" w:rsidRDefault="00426024" w:rsidP="00A0763B">
      <w:pPr>
        <w:pStyle w:val="Default"/>
        <w:jc w:val="both"/>
        <w:rPr>
          <w:b/>
          <w:bCs/>
          <w:i/>
          <w:iCs/>
          <w:sz w:val="22"/>
          <w:szCs w:val="22"/>
        </w:rPr>
      </w:pPr>
    </w:p>
    <w:p w14:paraId="7AB140BE" w14:textId="77777777" w:rsidR="0000044C" w:rsidRDefault="0000044C" w:rsidP="00A0763B">
      <w:pPr>
        <w:pStyle w:val="Default"/>
        <w:jc w:val="both"/>
        <w:rPr>
          <w:b/>
          <w:bCs/>
          <w:i/>
          <w:iCs/>
          <w:sz w:val="22"/>
          <w:szCs w:val="22"/>
        </w:rPr>
      </w:pPr>
      <w:r>
        <w:rPr>
          <w:b/>
          <w:bCs/>
          <w:i/>
          <w:iCs/>
          <w:sz w:val="22"/>
          <w:szCs w:val="22"/>
        </w:rPr>
        <w:t xml:space="preserve">Risk Monitoring &amp; Review </w:t>
      </w:r>
    </w:p>
    <w:p w14:paraId="7D0DBF5E" w14:textId="77777777" w:rsidR="00A0763B" w:rsidRDefault="00A0763B" w:rsidP="00A0763B">
      <w:pPr>
        <w:pStyle w:val="Default"/>
        <w:jc w:val="both"/>
        <w:rPr>
          <w:sz w:val="22"/>
          <w:szCs w:val="22"/>
        </w:rPr>
      </w:pPr>
    </w:p>
    <w:p w14:paraId="13736D37" w14:textId="77777777" w:rsidR="009C5F25" w:rsidRDefault="00A0763B" w:rsidP="00A0763B">
      <w:pPr>
        <w:pStyle w:val="Default"/>
        <w:ind w:left="720" w:hanging="720"/>
        <w:jc w:val="both"/>
        <w:rPr>
          <w:sz w:val="22"/>
          <w:szCs w:val="22"/>
        </w:rPr>
      </w:pPr>
      <w:r>
        <w:rPr>
          <w:sz w:val="22"/>
          <w:szCs w:val="22"/>
        </w:rPr>
        <w:t>8.12</w:t>
      </w:r>
      <w:r>
        <w:rPr>
          <w:sz w:val="22"/>
          <w:szCs w:val="22"/>
        </w:rPr>
        <w:tab/>
      </w:r>
      <w:r w:rsidR="0000044C">
        <w:rPr>
          <w:sz w:val="22"/>
          <w:szCs w:val="22"/>
        </w:rPr>
        <w:t xml:space="preserve">Risk monitoring is the final part of the risk management cycle and </w:t>
      </w:r>
      <w:r w:rsidR="00447FBC">
        <w:rPr>
          <w:sz w:val="22"/>
          <w:szCs w:val="22"/>
        </w:rPr>
        <w:t xml:space="preserve">is </w:t>
      </w:r>
      <w:r w:rsidR="0000044C">
        <w:rPr>
          <w:sz w:val="22"/>
          <w:szCs w:val="22"/>
        </w:rPr>
        <w:t>the responsibility of the Pension</w:t>
      </w:r>
      <w:r w:rsidR="009C5F25">
        <w:rPr>
          <w:sz w:val="22"/>
          <w:szCs w:val="22"/>
        </w:rPr>
        <w:t>s</w:t>
      </w:r>
      <w:r w:rsidR="0000044C">
        <w:rPr>
          <w:sz w:val="22"/>
          <w:szCs w:val="22"/>
        </w:rPr>
        <w:t xml:space="preserve"> Committee</w:t>
      </w:r>
      <w:r w:rsidR="009C5F25">
        <w:rPr>
          <w:sz w:val="22"/>
          <w:szCs w:val="22"/>
        </w:rPr>
        <w:t xml:space="preserve"> and Pension Board</w:t>
      </w:r>
      <w:r w:rsidR="0000044C">
        <w:rPr>
          <w:sz w:val="22"/>
          <w:szCs w:val="22"/>
        </w:rPr>
        <w:t xml:space="preserve">. </w:t>
      </w:r>
    </w:p>
    <w:p w14:paraId="4E319864" w14:textId="77777777" w:rsidR="00A0763B" w:rsidRDefault="00A0763B" w:rsidP="0000044C">
      <w:pPr>
        <w:pStyle w:val="Default"/>
        <w:jc w:val="both"/>
        <w:rPr>
          <w:sz w:val="22"/>
          <w:szCs w:val="22"/>
        </w:rPr>
      </w:pPr>
    </w:p>
    <w:p w14:paraId="5FB0241F" w14:textId="77777777" w:rsidR="0000044C" w:rsidRDefault="00A0763B" w:rsidP="00A0763B">
      <w:pPr>
        <w:pStyle w:val="Default"/>
        <w:ind w:left="720" w:hanging="720"/>
        <w:jc w:val="both"/>
        <w:rPr>
          <w:sz w:val="22"/>
          <w:szCs w:val="22"/>
        </w:rPr>
      </w:pPr>
      <w:r>
        <w:rPr>
          <w:sz w:val="22"/>
          <w:szCs w:val="22"/>
        </w:rPr>
        <w:t>8.13</w:t>
      </w:r>
      <w:r>
        <w:rPr>
          <w:sz w:val="22"/>
          <w:szCs w:val="22"/>
        </w:rPr>
        <w:tab/>
      </w:r>
      <w:r w:rsidR="0000044C">
        <w:rPr>
          <w:sz w:val="22"/>
          <w:szCs w:val="22"/>
        </w:rPr>
        <w:t xml:space="preserve">In monitoring risk management activity, the Committee </w:t>
      </w:r>
      <w:r w:rsidR="009C5F25">
        <w:rPr>
          <w:sz w:val="22"/>
          <w:szCs w:val="22"/>
        </w:rPr>
        <w:t xml:space="preserve">and Board should </w:t>
      </w:r>
      <w:r w:rsidR="0000044C">
        <w:rPr>
          <w:sz w:val="22"/>
          <w:szCs w:val="22"/>
        </w:rPr>
        <w:t xml:space="preserve">consider whether: </w:t>
      </w:r>
    </w:p>
    <w:p w14:paraId="03669368" w14:textId="77777777" w:rsidR="0000044C" w:rsidRDefault="0000044C" w:rsidP="0000044C">
      <w:pPr>
        <w:pStyle w:val="Default"/>
        <w:rPr>
          <w:sz w:val="22"/>
          <w:szCs w:val="22"/>
        </w:rPr>
      </w:pPr>
    </w:p>
    <w:p w14:paraId="11319D9A" w14:textId="77777777" w:rsidR="0000044C" w:rsidRDefault="0000044C" w:rsidP="00A0763B">
      <w:pPr>
        <w:pStyle w:val="Default"/>
        <w:ind w:left="1077" w:hanging="357"/>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the risk controls taken achieved the desired outcomes </w:t>
      </w:r>
    </w:p>
    <w:p w14:paraId="3777E5DA" w14:textId="77777777" w:rsidR="0000044C" w:rsidRDefault="0000044C" w:rsidP="00A0763B">
      <w:pPr>
        <w:pStyle w:val="Default"/>
        <w:ind w:left="1077" w:hanging="357"/>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the procedures adopted for undertaking the risk assessment were appropriate </w:t>
      </w:r>
    </w:p>
    <w:p w14:paraId="0DB9ABEC" w14:textId="77777777" w:rsidR="0000044C" w:rsidRDefault="0000044C" w:rsidP="00A0763B">
      <w:pPr>
        <w:pStyle w:val="Default"/>
        <w:ind w:left="1077" w:hanging="357"/>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there are any lessons to be learned for the future assessment and management of risks. </w:t>
      </w:r>
    </w:p>
    <w:p w14:paraId="27053A67" w14:textId="77777777" w:rsidR="00833BDF" w:rsidRDefault="00833BDF" w:rsidP="00833BDF">
      <w:pPr>
        <w:pStyle w:val="Default"/>
        <w:jc w:val="both"/>
        <w:rPr>
          <w:b/>
          <w:bCs/>
          <w:i/>
          <w:iCs/>
          <w:sz w:val="22"/>
          <w:szCs w:val="22"/>
        </w:rPr>
      </w:pPr>
    </w:p>
    <w:p w14:paraId="0E9E47B4" w14:textId="77777777" w:rsidR="00833BDF" w:rsidRDefault="00A0763B" w:rsidP="00A0763B">
      <w:pPr>
        <w:pStyle w:val="Default"/>
        <w:ind w:left="720" w:hanging="720"/>
        <w:jc w:val="both"/>
        <w:rPr>
          <w:sz w:val="22"/>
          <w:szCs w:val="22"/>
        </w:rPr>
      </w:pPr>
      <w:r>
        <w:rPr>
          <w:sz w:val="22"/>
          <w:szCs w:val="22"/>
        </w:rPr>
        <w:t>8.14</w:t>
      </w:r>
      <w:r>
        <w:rPr>
          <w:sz w:val="22"/>
          <w:szCs w:val="22"/>
        </w:rPr>
        <w:tab/>
      </w:r>
      <w:r w:rsidR="00833BDF">
        <w:rPr>
          <w:sz w:val="22"/>
          <w:szCs w:val="22"/>
        </w:rPr>
        <w:t xml:space="preserve">The Chief Finance Officer will review the extent to which the identified risks are covered by existing internal controls and determine whether any further action is required to control the risk, including reducing the likelihood of a risk event occurring or reducing the severity of the consequences should it occur. </w:t>
      </w:r>
    </w:p>
    <w:p w14:paraId="69318666" w14:textId="77777777" w:rsidR="00833BDF" w:rsidRDefault="00833BDF" w:rsidP="00833BDF">
      <w:pPr>
        <w:pStyle w:val="Default"/>
        <w:jc w:val="both"/>
        <w:rPr>
          <w:sz w:val="22"/>
          <w:szCs w:val="22"/>
        </w:rPr>
      </w:pPr>
    </w:p>
    <w:p w14:paraId="2BFDF83C" w14:textId="77777777" w:rsidR="00FA54DA" w:rsidRDefault="00FA54DA" w:rsidP="0000044C">
      <w:pPr>
        <w:pStyle w:val="Default"/>
        <w:jc w:val="both"/>
        <w:rPr>
          <w:b/>
          <w:bCs/>
          <w:i/>
          <w:iCs/>
          <w:sz w:val="22"/>
          <w:szCs w:val="22"/>
        </w:rPr>
      </w:pPr>
    </w:p>
    <w:p w14:paraId="4928CEF8" w14:textId="77777777" w:rsidR="00A0763B" w:rsidRDefault="0000044C" w:rsidP="00A0763B">
      <w:pPr>
        <w:pStyle w:val="Default"/>
        <w:jc w:val="both"/>
        <w:rPr>
          <w:b/>
          <w:bCs/>
          <w:i/>
          <w:iCs/>
          <w:sz w:val="22"/>
          <w:szCs w:val="22"/>
        </w:rPr>
      </w:pPr>
      <w:r>
        <w:rPr>
          <w:b/>
          <w:bCs/>
          <w:i/>
          <w:iCs/>
          <w:sz w:val="22"/>
          <w:szCs w:val="22"/>
        </w:rPr>
        <w:t>Risk Reporting</w:t>
      </w:r>
    </w:p>
    <w:p w14:paraId="3D98CA46" w14:textId="77777777" w:rsidR="0000044C" w:rsidRDefault="0000044C" w:rsidP="00A0763B">
      <w:pPr>
        <w:pStyle w:val="Default"/>
        <w:jc w:val="both"/>
        <w:rPr>
          <w:sz w:val="22"/>
          <w:szCs w:val="22"/>
        </w:rPr>
      </w:pPr>
      <w:r>
        <w:rPr>
          <w:b/>
          <w:bCs/>
          <w:i/>
          <w:iCs/>
          <w:sz w:val="22"/>
          <w:szCs w:val="22"/>
        </w:rPr>
        <w:t xml:space="preserve"> </w:t>
      </w:r>
    </w:p>
    <w:p w14:paraId="2994B287" w14:textId="77777777" w:rsidR="00FA54DA" w:rsidRDefault="00A0763B" w:rsidP="00A0763B">
      <w:pPr>
        <w:pStyle w:val="Default"/>
        <w:ind w:left="720" w:hanging="720"/>
        <w:jc w:val="both"/>
        <w:rPr>
          <w:sz w:val="22"/>
          <w:szCs w:val="22"/>
        </w:rPr>
      </w:pPr>
      <w:r>
        <w:rPr>
          <w:sz w:val="22"/>
          <w:szCs w:val="22"/>
        </w:rPr>
        <w:t>8.15</w:t>
      </w:r>
      <w:r>
        <w:rPr>
          <w:sz w:val="22"/>
          <w:szCs w:val="22"/>
        </w:rPr>
        <w:tab/>
      </w:r>
      <w:r w:rsidR="00FA54DA">
        <w:rPr>
          <w:sz w:val="22"/>
          <w:szCs w:val="22"/>
        </w:rPr>
        <w:t xml:space="preserve">The Fund's risk register details all relevant information in relation to a risk as well as the owner for any actions. </w:t>
      </w:r>
    </w:p>
    <w:p w14:paraId="4891A961" w14:textId="77777777" w:rsidR="00966BE4" w:rsidRDefault="00966BE4" w:rsidP="0000044C">
      <w:pPr>
        <w:pStyle w:val="Default"/>
        <w:jc w:val="both"/>
        <w:rPr>
          <w:sz w:val="22"/>
          <w:szCs w:val="22"/>
        </w:rPr>
      </w:pPr>
    </w:p>
    <w:p w14:paraId="171BBAE5" w14:textId="01FF1C49" w:rsidR="00966BE4" w:rsidRDefault="00A0763B" w:rsidP="00A0763B">
      <w:pPr>
        <w:pStyle w:val="Default"/>
        <w:ind w:left="720" w:hanging="720"/>
        <w:jc w:val="both"/>
        <w:rPr>
          <w:sz w:val="22"/>
          <w:szCs w:val="22"/>
        </w:rPr>
      </w:pPr>
      <w:r>
        <w:rPr>
          <w:sz w:val="22"/>
          <w:szCs w:val="22"/>
        </w:rPr>
        <w:t>8.16</w:t>
      </w:r>
      <w:r>
        <w:rPr>
          <w:sz w:val="22"/>
          <w:szCs w:val="22"/>
        </w:rPr>
        <w:tab/>
      </w:r>
      <w:r w:rsidR="00966BE4" w:rsidRPr="00447FBC">
        <w:rPr>
          <w:sz w:val="22"/>
          <w:szCs w:val="22"/>
        </w:rPr>
        <w:t>T</w:t>
      </w:r>
      <w:r w:rsidR="00012E30">
        <w:rPr>
          <w:sz w:val="22"/>
          <w:szCs w:val="22"/>
        </w:rPr>
        <w:t xml:space="preserve">o protect the Fund from targeted adverse activity, such as </w:t>
      </w:r>
      <w:proofErr w:type="spellStart"/>
      <w:r w:rsidR="00012E30">
        <w:rPr>
          <w:sz w:val="22"/>
          <w:szCs w:val="22"/>
        </w:rPr>
        <w:t>cyber attack</w:t>
      </w:r>
      <w:proofErr w:type="spellEnd"/>
      <w:r w:rsidR="00012E30">
        <w:rPr>
          <w:sz w:val="22"/>
          <w:szCs w:val="22"/>
        </w:rPr>
        <w:t>, t</w:t>
      </w:r>
      <w:r w:rsidR="00966BE4" w:rsidRPr="00447FBC">
        <w:rPr>
          <w:sz w:val="22"/>
          <w:szCs w:val="22"/>
        </w:rPr>
        <w:t xml:space="preserve">he register will </w:t>
      </w:r>
      <w:r w:rsidR="00012E30">
        <w:rPr>
          <w:sz w:val="22"/>
          <w:szCs w:val="22"/>
        </w:rPr>
        <w:t xml:space="preserve">not </w:t>
      </w:r>
      <w:r w:rsidR="00966BE4" w:rsidRPr="00447FBC">
        <w:rPr>
          <w:sz w:val="22"/>
          <w:szCs w:val="22"/>
        </w:rPr>
        <w:t xml:space="preserve">be available for </w:t>
      </w:r>
      <w:r w:rsidR="00012E30">
        <w:rPr>
          <w:sz w:val="22"/>
          <w:szCs w:val="22"/>
        </w:rPr>
        <w:t xml:space="preserve">public </w:t>
      </w:r>
      <w:r w:rsidR="00966BE4" w:rsidRPr="00447FBC">
        <w:rPr>
          <w:sz w:val="22"/>
          <w:szCs w:val="22"/>
        </w:rPr>
        <w:t xml:space="preserve">inspection </w:t>
      </w:r>
      <w:r w:rsidR="00012E30">
        <w:rPr>
          <w:sz w:val="22"/>
          <w:szCs w:val="22"/>
        </w:rPr>
        <w:t xml:space="preserve">but will be </w:t>
      </w:r>
      <w:r w:rsidR="00966BE4" w:rsidRPr="00447FBC">
        <w:rPr>
          <w:sz w:val="22"/>
          <w:szCs w:val="22"/>
        </w:rPr>
        <w:t>brought to the Committee for approval at least annually.</w:t>
      </w:r>
    </w:p>
    <w:p w14:paraId="1DDD8FB4" w14:textId="77777777" w:rsidR="0000044C" w:rsidRDefault="0000044C" w:rsidP="0000044C">
      <w:pPr>
        <w:pStyle w:val="Default"/>
        <w:jc w:val="both"/>
        <w:rPr>
          <w:sz w:val="22"/>
          <w:szCs w:val="22"/>
        </w:rPr>
      </w:pPr>
    </w:p>
    <w:p w14:paraId="57DE9BD2" w14:textId="77777777" w:rsidR="0000044C" w:rsidRDefault="00A0763B" w:rsidP="00A0763B">
      <w:pPr>
        <w:pStyle w:val="Default"/>
        <w:ind w:left="720" w:hanging="720"/>
        <w:jc w:val="both"/>
        <w:rPr>
          <w:sz w:val="22"/>
          <w:szCs w:val="22"/>
        </w:rPr>
      </w:pPr>
      <w:r>
        <w:rPr>
          <w:sz w:val="22"/>
          <w:szCs w:val="22"/>
        </w:rPr>
        <w:t>8.17</w:t>
      </w:r>
      <w:r>
        <w:rPr>
          <w:sz w:val="22"/>
          <w:szCs w:val="22"/>
        </w:rPr>
        <w:tab/>
      </w:r>
      <w:r w:rsidR="0000044C">
        <w:rPr>
          <w:sz w:val="22"/>
          <w:szCs w:val="22"/>
        </w:rPr>
        <w:t>The Pension</w:t>
      </w:r>
      <w:r w:rsidR="00966BE4">
        <w:rPr>
          <w:sz w:val="22"/>
          <w:szCs w:val="22"/>
        </w:rPr>
        <w:t>s</w:t>
      </w:r>
      <w:r w:rsidR="0000044C">
        <w:rPr>
          <w:sz w:val="22"/>
          <w:szCs w:val="22"/>
        </w:rPr>
        <w:t xml:space="preserve"> Committee </w:t>
      </w:r>
      <w:r w:rsidR="00966BE4">
        <w:rPr>
          <w:sz w:val="22"/>
          <w:szCs w:val="22"/>
        </w:rPr>
        <w:t xml:space="preserve">and Pension Board </w:t>
      </w:r>
      <w:r w:rsidR="0000044C">
        <w:rPr>
          <w:sz w:val="22"/>
          <w:szCs w:val="22"/>
        </w:rPr>
        <w:t xml:space="preserve">will be provided with updates on a quarterly basis in relation to any </w:t>
      </w:r>
      <w:r w:rsidR="00966BE4">
        <w:rPr>
          <w:sz w:val="22"/>
          <w:szCs w:val="22"/>
        </w:rPr>
        <w:t xml:space="preserve">heightened areas of </w:t>
      </w:r>
      <w:r w:rsidR="0000044C">
        <w:rPr>
          <w:sz w:val="22"/>
          <w:szCs w:val="22"/>
        </w:rPr>
        <w:t xml:space="preserve">risk </w:t>
      </w:r>
      <w:r w:rsidR="00966BE4">
        <w:rPr>
          <w:sz w:val="22"/>
          <w:szCs w:val="22"/>
        </w:rPr>
        <w:t xml:space="preserve">or </w:t>
      </w:r>
      <w:r w:rsidR="0000044C">
        <w:rPr>
          <w:sz w:val="22"/>
          <w:szCs w:val="22"/>
        </w:rPr>
        <w:t xml:space="preserve">newly identified risks. </w:t>
      </w:r>
    </w:p>
    <w:p w14:paraId="120CA04F" w14:textId="77777777" w:rsidR="00966BE4" w:rsidRDefault="00966BE4" w:rsidP="0000044C">
      <w:pPr>
        <w:pStyle w:val="Default"/>
        <w:jc w:val="both"/>
        <w:rPr>
          <w:sz w:val="22"/>
          <w:szCs w:val="22"/>
        </w:rPr>
      </w:pPr>
    </w:p>
    <w:p w14:paraId="096EA216" w14:textId="06FA9FDE" w:rsidR="00966BE4" w:rsidRDefault="00A0763B" w:rsidP="00A0763B">
      <w:pPr>
        <w:pStyle w:val="Default"/>
        <w:ind w:left="720" w:hanging="720"/>
        <w:jc w:val="both"/>
        <w:rPr>
          <w:sz w:val="22"/>
          <w:szCs w:val="22"/>
        </w:rPr>
      </w:pPr>
      <w:r>
        <w:rPr>
          <w:sz w:val="22"/>
          <w:szCs w:val="22"/>
        </w:rPr>
        <w:t>8.18</w:t>
      </w:r>
      <w:r>
        <w:rPr>
          <w:sz w:val="22"/>
          <w:szCs w:val="22"/>
        </w:rPr>
        <w:tab/>
      </w:r>
      <w:r w:rsidR="00966BE4" w:rsidRPr="00966BE4">
        <w:rPr>
          <w:sz w:val="22"/>
          <w:szCs w:val="22"/>
        </w:rPr>
        <w:t xml:space="preserve">As a matter of course, </w:t>
      </w:r>
      <w:r w:rsidR="00D735BD">
        <w:rPr>
          <w:sz w:val="22"/>
          <w:szCs w:val="22"/>
        </w:rPr>
        <w:t xml:space="preserve">all staff members </w:t>
      </w:r>
      <w:r w:rsidR="00966BE4" w:rsidRPr="00966BE4">
        <w:rPr>
          <w:sz w:val="22"/>
          <w:szCs w:val="22"/>
        </w:rPr>
        <w:t xml:space="preserve">monitor risk </w:t>
      </w:r>
      <w:proofErr w:type="gramStart"/>
      <w:r w:rsidR="00966BE4" w:rsidRPr="00966BE4">
        <w:rPr>
          <w:sz w:val="22"/>
          <w:szCs w:val="22"/>
        </w:rPr>
        <w:t>on a daily basis</w:t>
      </w:r>
      <w:proofErr w:type="gramEnd"/>
      <w:r w:rsidR="00966BE4" w:rsidRPr="00966BE4">
        <w:rPr>
          <w:sz w:val="22"/>
          <w:szCs w:val="22"/>
        </w:rPr>
        <w:t xml:space="preserve">. In addition, senior officers in the Fund will meet at least </w:t>
      </w:r>
      <w:r w:rsidR="00012E30">
        <w:rPr>
          <w:sz w:val="22"/>
          <w:szCs w:val="22"/>
        </w:rPr>
        <w:t>once a</w:t>
      </w:r>
      <w:r w:rsidR="00966BE4" w:rsidRPr="00966BE4">
        <w:rPr>
          <w:sz w:val="22"/>
          <w:szCs w:val="22"/>
        </w:rPr>
        <w:t xml:space="preserve"> year to review the risk register.</w:t>
      </w:r>
      <w:r w:rsidR="00966BE4">
        <w:rPr>
          <w:sz w:val="22"/>
          <w:szCs w:val="22"/>
        </w:rPr>
        <w:t xml:space="preserve"> T</w:t>
      </w:r>
      <w:r w:rsidR="00966BE4" w:rsidRPr="00966BE4">
        <w:rPr>
          <w:sz w:val="22"/>
          <w:szCs w:val="22"/>
        </w:rPr>
        <w:t xml:space="preserve">he Chair of the Pension Board will be invited to these meetings.    </w:t>
      </w:r>
    </w:p>
    <w:p w14:paraId="744CDFFC" w14:textId="77777777" w:rsidR="00966BE4" w:rsidRDefault="00966BE4" w:rsidP="0000044C">
      <w:pPr>
        <w:pStyle w:val="Default"/>
        <w:jc w:val="both"/>
        <w:rPr>
          <w:sz w:val="22"/>
          <w:szCs w:val="22"/>
        </w:rPr>
      </w:pPr>
    </w:p>
    <w:p w14:paraId="4439B704" w14:textId="57D3CEC1" w:rsidR="0000044C" w:rsidRDefault="00A0763B" w:rsidP="00A0763B">
      <w:pPr>
        <w:pStyle w:val="Default"/>
        <w:ind w:left="720" w:hanging="720"/>
        <w:jc w:val="both"/>
        <w:rPr>
          <w:sz w:val="22"/>
          <w:szCs w:val="22"/>
        </w:rPr>
      </w:pPr>
      <w:r>
        <w:rPr>
          <w:sz w:val="22"/>
          <w:szCs w:val="22"/>
        </w:rPr>
        <w:t>8.19</w:t>
      </w:r>
      <w:r>
        <w:rPr>
          <w:sz w:val="22"/>
          <w:szCs w:val="22"/>
        </w:rPr>
        <w:tab/>
      </w:r>
      <w:r w:rsidR="0000044C">
        <w:rPr>
          <w:sz w:val="22"/>
          <w:szCs w:val="22"/>
        </w:rPr>
        <w:t xml:space="preserve">Where a risk is identified that could be of significance to </w:t>
      </w:r>
      <w:r w:rsidR="00870691">
        <w:rPr>
          <w:sz w:val="22"/>
          <w:szCs w:val="22"/>
        </w:rPr>
        <w:t xml:space="preserve">Falkirk </w:t>
      </w:r>
      <w:r w:rsidR="0000044C">
        <w:rPr>
          <w:sz w:val="22"/>
          <w:szCs w:val="22"/>
        </w:rPr>
        <w:t>Council</w:t>
      </w:r>
      <w:r w:rsidR="009C5F25">
        <w:rPr>
          <w:sz w:val="22"/>
          <w:szCs w:val="22"/>
        </w:rPr>
        <w:t xml:space="preserve">, the Chief Finance Officer should request that it </w:t>
      </w:r>
      <w:r w:rsidR="0000044C">
        <w:rPr>
          <w:sz w:val="22"/>
          <w:szCs w:val="22"/>
        </w:rPr>
        <w:t>be included in the Corporate Risk Register.</w:t>
      </w:r>
    </w:p>
    <w:p w14:paraId="752EE0A7" w14:textId="77777777" w:rsidR="00966BE4" w:rsidRDefault="00966BE4" w:rsidP="0000044C">
      <w:pPr>
        <w:pStyle w:val="Default"/>
        <w:jc w:val="both"/>
        <w:rPr>
          <w:sz w:val="22"/>
          <w:szCs w:val="22"/>
        </w:rPr>
      </w:pPr>
    </w:p>
    <w:p w14:paraId="226D5C75" w14:textId="77777777" w:rsidR="00A0763B" w:rsidRDefault="00A0763B" w:rsidP="0000044C">
      <w:pPr>
        <w:pStyle w:val="Default"/>
        <w:jc w:val="both"/>
        <w:rPr>
          <w:b/>
          <w:bCs/>
          <w:sz w:val="22"/>
          <w:szCs w:val="22"/>
        </w:rPr>
      </w:pPr>
    </w:p>
    <w:p w14:paraId="5880BCA9" w14:textId="77777777" w:rsidR="0000044C" w:rsidRPr="00A0763B" w:rsidRDefault="0000044C" w:rsidP="00426024">
      <w:pPr>
        <w:pStyle w:val="Default"/>
        <w:numPr>
          <w:ilvl w:val="0"/>
          <w:numId w:val="17"/>
        </w:numPr>
        <w:ind w:left="709" w:hanging="709"/>
        <w:jc w:val="both"/>
        <w:rPr>
          <w:sz w:val="22"/>
          <w:szCs w:val="22"/>
        </w:rPr>
      </w:pPr>
      <w:r>
        <w:rPr>
          <w:b/>
          <w:bCs/>
          <w:sz w:val="22"/>
          <w:szCs w:val="22"/>
        </w:rPr>
        <w:t xml:space="preserve">Key risks to the effective delivery of this Policy </w:t>
      </w:r>
    </w:p>
    <w:p w14:paraId="5DD27629" w14:textId="77777777" w:rsidR="00A0763B" w:rsidRDefault="00A0763B" w:rsidP="00A0763B">
      <w:pPr>
        <w:pStyle w:val="Default"/>
        <w:jc w:val="both"/>
        <w:rPr>
          <w:sz w:val="22"/>
          <w:szCs w:val="22"/>
        </w:rPr>
      </w:pPr>
    </w:p>
    <w:p w14:paraId="6E0BE9C5" w14:textId="77777777" w:rsidR="0000044C" w:rsidRDefault="00A0763B" w:rsidP="00A0763B">
      <w:pPr>
        <w:pStyle w:val="Default"/>
        <w:ind w:left="720" w:hanging="720"/>
        <w:jc w:val="both"/>
        <w:rPr>
          <w:sz w:val="22"/>
          <w:szCs w:val="22"/>
        </w:rPr>
      </w:pPr>
      <w:r>
        <w:rPr>
          <w:sz w:val="22"/>
          <w:szCs w:val="22"/>
        </w:rPr>
        <w:t>9.1</w:t>
      </w:r>
      <w:r>
        <w:rPr>
          <w:sz w:val="22"/>
          <w:szCs w:val="22"/>
        </w:rPr>
        <w:tab/>
      </w:r>
      <w:r w:rsidR="00845C0E">
        <w:rPr>
          <w:sz w:val="22"/>
          <w:szCs w:val="22"/>
        </w:rPr>
        <w:t xml:space="preserve">The key risks to the delivery of this Policy are outlined below: </w:t>
      </w:r>
    </w:p>
    <w:p w14:paraId="5A141377" w14:textId="77777777" w:rsidR="0000044C" w:rsidRDefault="0000044C" w:rsidP="0000044C">
      <w:pPr>
        <w:pStyle w:val="Default"/>
        <w:rPr>
          <w:sz w:val="22"/>
          <w:szCs w:val="22"/>
        </w:rPr>
      </w:pPr>
    </w:p>
    <w:p w14:paraId="4F3BA175" w14:textId="77777777" w:rsidR="0000044C" w:rsidRDefault="0000044C" w:rsidP="00A0763B">
      <w:pPr>
        <w:pStyle w:val="Default"/>
        <w:numPr>
          <w:ilvl w:val="0"/>
          <w:numId w:val="13"/>
        </w:numPr>
        <w:ind w:left="1077" w:hanging="357"/>
        <w:jc w:val="both"/>
        <w:rPr>
          <w:sz w:val="22"/>
          <w:szCs w:val="22"/>
        </w:rPr>
      </w:pPr>
      <w:r>
        <w:rPr>
          <w:sz w:val="22"/>
          <w:szCs w:val="22"/>
        </w:rPr>
        <w:t xml:space="preserve">Changes in Pension Committee and/or local Pension Board membership and/or senior officers mean key risks are not identified due to lack of knowledge </w:t>
      </w:r>
    </w:p>
    <w:p w14:paraId="3DADEE8E" w14:textId="77777777" w:rsidR="0000044C" w:rsidRDefault="0000044C" w:rsidP="00A0763B">
      <w:pPr>
        <w:pStyle w:val="Default"/>
        <w:numPr>
          <w:ilvl w:val="0"/>
          <w:numId w:val="13"/>
        </w:numPr>
        <w:ind w:left="1077" w:hanging="357"/>
        <w:jc w:val="both"/>
        <w:rPr>
          <w:sz w:val="22"/>
          <w:szCs w:val="22"/>
        </w:rPr>
      </w:pPr>
      <w:r>
        <w:rPr>
          <w:sz w:val="22"/>
          <w:szCs w:val="22"/>
        </w:rPr>
        <w:t xml:space="preserve">Insufficient resources are available to satisfactorily assess or take appropriate action in relation to identified risks </w:t>
      </w:r>
    </w:p>
    <w:p w14:paraId="54A58A63" w14:textId="77777777" w:rsidR="0000044C" w:rsidRDefault="0000044C" w:rsidP="00A0763B">
      <w:pPr>
        <w:pStyle w:val="Default"/>
        <w:numPr>
          <w:ilvl w:val="0"/>
          <w:numId w:val="13"/>
        </w:numPr>
        <w:ind w:left="1077" w:hanging="357"/>
        <w:jc w:val="both"/>
        <w:rPr>
          <w:sz w:val="22"/>
          <w:szCs w:val="22"/>
        </w:rPr>
      </w:pPr>
      <w:r>
        <w:rPr>
          <w:sz w:val="22"/>
          <w:szCs w:val="22"/>
        </w:rPr>
        <w:t xml:space="preserve">Risks are incorrectly assessed due to a lack of knowledge or understanding, leading to inappropriate levels of risk being taken without proper controls </w:t>
      </w:r>
    </w:p>
    <w:p w14:paraId="6DBAD8C5" w14:textId="73AFB5EA" w:rsidR="0000044C" w:rsidRDefault="0000044C" w:rsidP="00A0763B">
      <w:pPr>
        <w:pStyle w:val="Default"/>
        <w:numPr>
          <w:ilvl w:val="0"/>
          <w:numId w:val="13"/>
        </w:numPr>
        <w:ind w:left="1077" w:hanging="357"/>
        <w:jc w:val="both"/>
        <w:rPr>
          <w:sz w:val="22"/>
          <w:szCs w:val="22"/>
        </w:rPr>
      </w:pPr>
      <w:r>
        <w:rPr>
          <w:sz w:val="22"/>
          <w:szCs w:val="22"/>
        </w:rPr>
        <w:t xml:space="preserve">Lack of engagement or awareness of external factors means key risks are not identified </w:t>
      </w:r>
    </w:p>
    <w:p w14:paraId="341AF17B" w14:textId="77777777" w:rsidR="0000044C" w:rsidRDefault="0000044C" w:rsidP="00A0763B">
      <w:pPr>
        <w:pStyle w:val="Default"/>
        <w:numPr>
          <w:ilvl w:val="0"/>
          <w:numId w:val="13"/>
        </w:numPr>
        <w:ind w:left="1077" w:hanging="357"/>
        <w:jc w:val="both"/>
        <w:rPr>
          <w:sz w:val="22"/>
          <w:szCs w:val="22"/>
        </w:rPr>
      </w:pPr>
      <w:r>
        <w:rPr>
          <w:sz w:val="22"/>
          <w:szCs w:val="22"/>
        </w:rPr>
        <w:t xml:space="preserve">Conflicts of interest or other factors lead to a failure to identify or assess risks appropriately </w:t>
      </w:r>
    </w:p>
    <w:p w14:paraId="08AED587" w14:textId="77777777" w:rsidR="0000044C" w:rsidRDefault="0000044C" w:rsidP="0000044C">
      <w:pPr>
        <w:pStyle w:val="Default"/>
        <w:rPr>
          <w:sz w:val="22"/>
          <w:szCs w:val="22"/>
        </w:rPr>
      </w:pPr>
    </w:p>
    <w:p w14:paraId="3642475A" w14:textId="77777777" w:rsidR="009E5BC6" w:rsidRDefault="00845C0E" w:rsidP="00845C0E">
      <w:pPr>
        <w:pStyle w:val="Default"/>
        <w:ind w:left="709" w:hanging="709"/>
        <w:rPr>
          <w:sz w:val="22"/>
          <w:szCs w:val="22"/>
        </w:rPr>
      </w:pPr>
      <w:r>
        <w:rPr>
          <w:sz w:val="22"/>
          <w:szCs w:val="22"/>
        </w:rPr>
        <w:t>9.2</w:t>
      </w:r>
      <w:r>
        <w:rPr>
          <w:sz w:val="22"/>
          <w:szCs w:val="22"/>
        </w:rPr>
        <w:tab/>
        <w:t>The Pension Committee will monitor these and other key risks and consider how to respond to them.</w:t>
      </w:r>
    </w:p>
    <w:p w14:paraId="27B82116" w14:textId="77777777" w:rsidR="00845C0E" w:rsidRDefault="00845C0E" w:rsidP="0000044C">
      <w:pPr>
        <w:pStyle w:val="Default"/>
        <w:rPr>
          <w:sz w:val="22"/>
          <w:szCs w:val="22"/>
        </w:rPr>
      </w:pPr>
    </w:p>
    <w:p w14:paraId="731A0A0E" w14:textId="77777777" w:rsidR="00845C0E" w:rsidRDefault="00845C0E" w:rsidP="0000044C">
      <w:pPr>
        <w:pStyle w:val="Default"/>
        <w:rPr>
          <w:sz w:val="22"/>
          <w:szCs w:val="22"/>
        </w:rPr>
      </w:pPr>
    </w:p>
    <w:p w14:paraId="4900C255" w14:textId="77777777" w:rsidR="0000044C" w:rsidRDefault="0000044C" w:rsidP="00426024">
      <w:pPr>
        <w:pStyle w:val="Default"/>
        <w:numPr>
          <w:ilvl w:val="0"/>
          <w:numId w:val="17"/>
        </w:numPr>
        <w:ind w:left="709" w:hanging="709"/>
        <w:jc w:val="both"/>
        <w:rPr>
          <w:b/>
          <w:bCs/>
          <w:sz w:val="22"/>
          <w:szCs w:val="22"/>
        </w:rPr>
      </w:pPr>
      <w:r>
        <w:rPr>
          <w:b/>
          <w:bCs/>
          <w:sz w:val="22"/>
          <w:szCs w:val="22"/>
        </w:rPr>
        <w:t xml:space="preserve">Costs </w:t>
      </w:r>
    </w:p>
    <w:p w14:paraId="3D2C0B79" w14:textId="77777777" w:rsidR="00A0763B" w:rsidRDefault="00A0763B" w:rsidP="00A0763B">
      <w:pPr>
        <w:pStyle w:val="Default"/>
        <w:jc w:val="both"/>
        <w:rPr>
          <w:sz w:val="22"/>
          <w:szCs w:val="22"/>
        </w:rPr>
      </w:pPr>
    </w:p>
    <w:p w14:paraId="5DC0FD91" w14:textId="77777777" w:rsidR="0000044C" w:rsidRDefault="0000044C" w:rsidP="00A0763B">
      <w:pPr>
        <w:pStyle w:val="Default"/>
        <w:numPr>
          <w:ilvl w:val="1"/>
          <w:numId w:val="16"/>
        </w:numPr>
        <w:jc w:val="both"/>
        <w:rPr>
          <w:sz w:val="22"/>
          <w:szCs w:val="22"/>
        </w:rPr>
      </w:pPr>
      <w:r>
        <w:rPr>
          <w:sz w:val="22"/>
          <w:szCs w:val="22"/>
        </w:rPr>
        <w:t>All costs related to this Risk Policy are met directly by the Fund.</w:t>
      </w:r>
    </w:p>
    <w:p w14:paraId="4FCC90FF" w14:textId="77777777" w:rsidR="0000044C" w:rsidRDefault="0000044C" w:rsidP="0000044C">
      <w:pPr>
        <w:pStyle w:val="Default"/>
        <w:jc w:val="both"/>
        <w:rPr>
          <w:sz w:val="22"/>
          <w:szCs w:val="22"/>
        </w:rPr>
      </w:pPr>
    </w:p>
    <w:p w14:paraId="323206C8" w14:textId="77777777" w:rsidR="00012E30" w:rsidRDefault="00012E30" w:rsidP="0000044C">
      <w:pPr>
        <w:pStyle w:val="Default"/>
        <w:jc w:val="both"/>
        <w:rPr>
          <w:sz w:val="22"/>
          <w:szCs w:val="22"/>
        </w:rPr>
      </w:pPr>
    </w:p>
    <w:p w14:paraId="75E360FF" w14:textId="77777777" w:rsidR="00A0763B" w:rsidRDefault="00A0763B" w:rsidP="0000044C">
      <w:pPr>
        <w:pStyle w:val="Default"/>
        <w:jc w:val="both"/>
        <w:rPr>
          <w:sz w:val="22"/>
          <w:szCs w:val="22"/>
        </w:rPr>
      </w:pPr>
    </w:p>
    <w:p w14:paraId="2F0D1917" w14:textId="77777777" w:rsidR="00A0763B" w:rsidRPr="00A0763B" w:rsidRDefault="0000044C" w:rsidP="00426024">
      <w:pPr>
        <w:pStyle w:val="Default"/>
        <w:numPr>
          <w:ilvl w:val="0"/>
          <w:numId w:val="17"/>
        </w:numPr>
        <w:ind w:left="709" w:hanging="709"/>
        <w:jc w:val="both"/>
        <w:rPr>
          <w:sz w:val="22"/>
          <w:szCs w:val="22"/>
        </w:rPr>
      </w:pPr>
      <w:r>
        <w:rPr>
          <w:b/>
          <w:bCs/>
          <w:sz w:val="22"/>
          <w:szCs w:val="22"/>
        </w:rPr>
        <w:t>Approval, Review and Consultation</w:t>
      </w:r>
    </w:p>
    <w:p w14:paraId="248843F9" w14:textId="77777777" w:rsidR="0000044C" w:rsidRDefault="0000044C" w:rsidP="00A0763B">
      <w:pPr>
        <w:pStyle w:val="Default"/>
        <w:jc w:val="both"/>
        <w:rPr>
          <w:sz w:val="22"/>
          <w:szCs w:val="22"/>
        </w:rPr>
      </w:pPr>
      <w:r>
        <w:rPr>
          <w:b/>
          <w:bCs/>
          <w:sz w:val="22"/>
          <w:szCs w:val="22"/>
        </w:rPr>
        <w:t xml:space="preserve"> </w:t>
      </w:r>
    </w:p>
    <w:p w14:paraId="1AA47F47" w14:textId="7F90AF05" w:rsidR="0000044C" w:rsidRDefault="0000044C" w:rsidP="00B31AB7">
      <w:pPr>
        <w:pStyle w:val="Default"/>
        <w:jc w:val="both"/>
        <w:rPr>
          <w:sz w:val="22"/>
          <w:szCs w:val="22"/>
        </w:rPr>
      </w:pPr>
      <w:r>
        <w:rPr>
          <w:sz w:val="22"/>
          <w:szCs w:val="22"/>
        </w:rPr>
        <w:lastRenderedPageBreak/>
        <w:t xml:space="preserve">This Risk </w:t>
      </w:r>
      <w:r w:rsidR="00012E30">
        <w:rPr>
          <w:sz w:val="22"/>
          <w:szCs w:val="22"/>
        </w:rPr>
        <w:t xml:space="preserve">Management </w:t>
      </w:r>
      <w:r>
        <w:rPr>
          <w:sz w:val="22"/>
          <w:szCs w:val="22"/>
        </w:rPr>
        <w:t xml:space="preserve">Policy was approved at the </w:t>
      </w:r>
      <w:r w:rsidR="00B31AB7">
        <w:rPr>
          <w:sz w:val="22"/>
          <w:szCs w:val="22"/>
        </w:rPr>
        <w:t>Falkirk Council Pe</w:t>
      </w:r>
      <w:r>
        <w:rPr>
          <w:sz w:val="22"/>
          <w:szCs w:val="22"/>
        </w:rPr>
        <w:t>nsion Committee meeting on</w:t>
      </w:r>
      <w:r w:rsidR="00636C35">
        <w:rPr>
          <w:sz w:val="22"/>
          <w:szCs w:val="22"/>
        </w:rPr>
        <w:t xml:space="preserve"> 14 March 2024</w:t>
      </w:r>
      <w:r>
        <w:rPr>
          <w:sz w:val="22"/>
          <w:szCs w:val="22"/>
        </w:rPr>
        <w:t>.</w:t>
      </w:r>
      <w:r w:rsidR="00B31AB7">
        <w:rPr>
          <w:sz w:val="22"/>
          <w:szCs w:val="22"/>
        </w:rPr>
        <w:t xml:space="preserve"> </w:t>
      </w:r>
      <w:r>
        <w:rPr>
          <w:sz w:val="22"/>
          <w:szCs w:val="22"/>
        </w:rPr>
        <w:t xml:space="preserve"> It will be formally reviewed and updated at least every three years or sooner </w:t>
      </w:r>
      <w:r w:rsidR="00B31AB7">
        <w:rPr>
          <w:sz w:val="22"/>
          <w:szCs w:val="22"/>
        </w:rPr>
        <w:t xml:space="preserve">should there be material changes to Fund’s </w:t>
      </w:r>
      <w:r>
        <w:rPr>
          <w:sz w:val="22"/>
          <w:szCs w:val="22"/>
        </w:rPr>
        <w:t>risk management arrangements</w:t>
      </w:r>
      <w:r w:rsidR="00B31AB7">
        <w:rPr>
          <w:sz w:val="22"/>
          <w:szCs w:val="22"/>
        </w:rPr>
        <w:t xml:space="preserve">. </w:t>
      </w:r>
    </w:p>
    <w:p w14:paraId="33B375C6" w14:textId="77777777" w:rsidR="00B31AB7" w:rsidRDefault="00B31AB7" w:rsidP="00B31AB7">
      <w:pPr>
        <w:pStyle w:val="Default"/>
        <w:jc w:val="both"/>
        <w:rPr>
          <w:sz w:val="22"/>
          <w:szCs w:val="22"/>
        </w:rPr>
      </w:pPr>
    </w:p>
    <w:p w14:paraId="06BA0280" w14:textId="77777777" w:rsidR="00A0763B" w:rsidRDefault="00A0763B" w:rsidP="00B31AB7">
      <w:pPr>
        <w:pStyle w:val="Default"/>
        <w:jc w:val="both"/>
        <w:rPr>
          <w:sz w:val="22"/>
          <w:szCs w:val="22"/>
        </w:rPr>
      </w:pPr>
    </w:p>
    <w:p w14:paraId="28FEAC9D" w14:textId="77777777" w:rsidR="00A0763B" w:rsidRDefault="00A0763B" w:rsidP="00B31AB7">
      <w:pPr>
        <w:pStyle w:val="Default"/>
        <w:jc w:val="both"/>
        <w:rPr>
          <w:sz w:val="22"/>
          <w:szCs w:val="22"/>
        </w:rPr>
      </w:pPr>
    </w:p>
    <w:p w14:paraId="4D30BAC8" w14:textId="77777777" w:rsidR="00426024" w:rsidRDefault="00426024" w:rsidP="00B31AB7">
      <w:pPr>
        <w:pStyle w:val="Default"/>
        <w:jc w:val="both"/>
        <w:rPr>
          <w:sz w:val="22"/>
          <w:szCs w:val="22"/>
        </w:rPr>
      </w:pPr>
    </w:p>
    <w:p w14:paraId="2F0CFEDC" w14:textId="77777777" w:rsidR="0077433E" w:rsidRPr="0077433E" w:rsidRDefault="0077433E" w:rsidP="0077433E">
      <w:pPr>
        <w:pStyle w:val="Default"/>
        <w:jc w:val="both"/>
        <w:rPr>
          <w:sz w:val="22"/>
          <w:szCs w:val="22"/>
        </w:rPr>
      </w:pPr>
      <w:r w:rsidRPr="0077433E">
        <w:rPr>
          <w:sz w:val="22"/>
          <w:szCs w:val="22"/>
        </w:rPr>
        <w:t>Chief Finance Officer</w:t>
      </w:r>
    </w:p>
    <w:p w14:paraId="34ADFFB8" w14:textId="209A1BCF" w:rsidR="00A0763B" w:rsidRDefault="0077433E" w:rsidP="0077433E">
      <w:pPr>
        <w:pStyle w:val="Default"/>
        <w:jc w:val="both"/>
        <w:rPr>
          <w:sz w:val="22"/>
          <w:szCs w:val="22"/>
        </w:rPr>
      </w:pPr>
      <w:r w:rsidRPr="0077433E">
        <w:rPr>
          <w:sz w:val="22"/>
          <w:szCs w:val="22"/>
        </w:rPr>
        <w:t>Falkirk Council</w:t>
      </w:r>
    </w:p>
    <w:p w14:paraId="1237F8AF" w14:textId="77777777" w:rsidR="00A0763B" w:rsidRDefault="00A0763B" w:rsidP="00B31AB7">
      <w:pPr>
        <w:pStyle w:val="Default"/>
        <w:jc w:val="both"/>
        <w:rPr>
          <w:sz w:val="22"/>
          <w:szCs w:val="22"/>
        </w:rPr>
      </w:pPr>
    </w:p>
    <w:p w14:paraId="084C05F4" w14:textId="1C593492" w:rsidR="00A0763B" w:rsidRDefault="00A0763B" w:rsidP="00B31AB7">
      <w:pPr>
        <w:pStyle w:val="Default"/>
        <w:jc w:val="both"/>
        <w:rPr>
          <w:sz w:val="22"/>
          <w:szCs w:val="22"/>
        </w:rPr>
      </w:pPr>
      <w:r>
        <w:rPr>
          <w:sz w:val="22"/>
          <w:szCs w:val="22"/>
        </w:rPr>
        <w:t>1</w:t>
      </w:r>
      <w:r w:rsidR="00012E30">
        <w:rPr>
          <w:sz w:val="22"/>
          <w:szCs w:val="22"/>
        </w:rPr>
        <w:t>4</w:t>
      </w:r>
      <w:r>
        <w:rPr>
          <w:sz w:val="22"/>
          <w:szCs w:val="22"/>
        </w:rPr>
        <w:t xml:space="preserve"> </w:t>
      </w:r>
      <w:r w:rsidR="00012E30">
        <w:rPr>
          <w:sz w:val="22"/>
          <w:szCs w:val="22"/>
        </w:rPr>
        <w:t>March 2024</w:t>
      </w:r>
    </w:p>
    <w:p w14:paraId="678D13D7" w14:textId="77777777" w:rsidR="00A0763B" w:rsidRDefault="00A0763B" w:rsidP="00B31AB7">
      <w:pPr>
        <w:pStyle w:val="Default"/>
        <w:jc w:val="both"/>
        <w:rPr>
          <w:sz w:val="22"/>
          <w:szCs w:val="22"/>
        </w:rPr>
      </w:pPr>
    </w:p>
    <w:p w14:paraId="2A3F13C5" w14:textId="77777777" w:rsidR="00A0763B" w:rsidRDefault="00A0763B" w:rsidP="00B31AB7">
      <w:pPr>
        <w:pStyle w:val="Default"/>
        <w:jc w:val="both"/>
        <w:rPr>
          <w:sz w:val="22"/>
          <w:szCs w:val="22"/>
        </w:rPr>
      </w:pPr>
    </w:p>
    <w:sectPr w:rsidR="00A0763B" w:rsidSect="009E5BC6">
      <w:footerReference w:type="default" r:id="rId10"/>
      <w:pgSz w:w="11906" w:h="16838" w:code="9"/>
      <w:pgMar w:top="907" w:right="1440" w:bottom="510" w:left="144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D217A" w14:textId="77777777" w:rsidR="004F0788" w:rsidRDefault="004F0788" w:rsidP="00027DB7">
      <w:r>
        <w:separator/>
      </w:r>
    </w:p>
  </w:endnote>
  <w:endnote w:type="continuationSeparator" w:id="0">
    <w:p w14:paraId="41E0AB99" w14:textId="77777777" w:rsidR="004F0788" w:rsidRDefault="004F0788" w:rsidP="00027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LT Std 35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107881"/>
      <w:docPartObj>
        <w:docPartGallery w:val="Page Numbers (Bottom of Page)"/>
        <w:docPartUnique/>
      </w:docPartObj>
    </w:sdtPr>
    <w:sdtEndPr>
      <w:rPr>
        <w:rFonts w:ascii="Arial" w:hAnsi="Arial" w:cs="Arial"/>
        <w:noProof/>
        <w:sz w:val="18"/>
      </w:rPr>
    </w:sdtEndPr>
    <w:sdtContent>
      <w:p w14:paraId="7B3F33F1" w14:textId="77777777" w:rsidR="00027DB7" w:rsidRPr="00870691" w:rsidRDefault="00027DB7" w:rsidP="00027DB7">
        <w:pPr>
          <w:pStyle w:val="Footer"/>
          <w:ind w:firstLine="720"/>
          <w:jc w:val="center"/>
          <w:rPr>
            <w:rFonts w:ascii="Arial" w:hAnsi="Arial" w:cs="Arial"/>
            <w:sz w:val="18"/>
          </w:rPr>
        </w:pPr>
        <w:r w:rsidRPr="00870691">
          <w:rPr>
            <w:rFonts w:ascii="Arial" w:hAnsi="Arial" w:cs="Arial"/>
            <w:sz w:val="18"/>
          </w:rPr>
          <w:t xml:space="preserve">Page </w:t>
        </w:r>
        <w:r w:rsidRPr="00870691">
          <w:rPr>
            <w:rFonts w:ascii="Arial" w:hAnsi="Arial" w:cs="Arial"/>
            <w:sz w:val="18"/>
          </w:rPr>
          <w:fldChar w:fldCharType="begin"/>
        </w:r>
        <w:r w:rsidRPr="00870691">
          <w:rPr>
            <w:rFonts w:ascii="Arial" w:hAnsi="Arial" w:cs="Arial"/>
            <w:sz w:val="18"/>
          </w:rPr>
          <w:instrText xml:space="preserve"> PAGE   \* MERGEFORMAT </w:instrText>
        </w:r>
        <w:r w:rsidRPr="00870691">
          <w:rPr>
            <w:rFonts w:ascii="Arial" w:hAnsi="Arial" w:cs="Arial"/>
            <w:sz w:val="18"/>
          </w:rPr>
          <w:fldChar w:fldCharType="separate"/>
        </w:r>
        <w:r w:rsidR="00D37063">
          <w:rPr>
            <w:rFonts w:ascii="Arial" w:hAnsi="Arial" w:cs="Arial"/>
            <w:noProof/>
            <w:sz w:val="18"/>
          </w:rPr>
          <w:t>1</w:t>
        </w:r>
        <w:r w:rsidRPr="00870691">
          <w:rPr>
            <w:rFonts w:ascii="Arial" w:hAnsi="Arial" w:cs="Arial"/>
            <w:noProof/>
            <w:sz w:val="18"/>
          </w:rPr>
          <w:fldChar w:fldCharType="end"/>
        </w:r>
        <w:r w:rsidRPr="00870691">
          <w:rPr>
            <w:rFonts w:ascii="Arial" w:hAnsi="Arial" w:cs="Arial"/>
            <w:noProof/>
            <w:sz w:val="18"/>
          </w:rPr>
          <w:t xml:space="preserve"> of 9</w:t>
        </w:r>
      </w:p>
    </w:sdtContent>
  </w:sdt>
  <w:p w14:paraId="42B8A833" w14:textId="77777777" w:rsidR="00027DB7" w:rsidRDefault="00027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AB50E" w14:textId="77777777" w:rsidR="004F0788" w:rsidRDefault="004F0788" w:rsidP="00027DB7">
      <w:r>
        <w:separator/>
      </w:r>
    </w:p>
  </w:footnote>
  <w:footnote w:type="continuationSeparator" w:id="0">
    <w:p w14:paraId="26368942" w14:textId="77777777" w:rsidR="004F0788" w:rsidRDefault="004F0788" w:rsidP="00027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78AC"/>
    <w:multiLevelType w:val="hybridMultilevel"/>
    <w:tmpl w:val="4178F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6F7DCC"/>
    <w:multiLevelType w:val="hybridMultilevel"/>
    <w:tmpl w:val="85463D5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886706D"/>
    <w:multiLevelType w:val="multilevel"/>
    <w:tmpl w:val="D77C4C44"/>
    <w:lvl w:ilvl="0">
      <w:start w:val="4"/>
      <w:numFmt w:val="decimal"/>
      <w:lvlText w:val="%1."/>
      <w:lvlJc w:val="left"/>
      <w:pPr>
        <w:ind w:left="1080" w:hanging="360"/>
      </w:pPr>
      <w:rPr>
        <w:rFonts w:hint="default"/>
        <w:b/>
      </w:rPr>
    </w:lvl>
    <w:lvl w:ilvl="1">
      <w:start w:val="1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0547F61"/>
    <w:multiLevelType w:val="hybridMultilevel"/>
    <w:tmpl w:val="21F4F966"/>
    <w:lvl w:ilvl="0" w:tplc="08090001">
      <w:start w:val="1"/>
      <w:numFmt w:val="bullet"/>
      <w:lvlText w:val=""/>
      <w:lvlJc w:val="left"/>
      <w:pPr>
        <w:ind w:left="2445" w:hanging="360"/>
      </w:pPr>
      <w:rPr>
        <w:rFonts w:ascii="Symbol" w:hAnsi="Symbol" w:hint="default"/>
      </w:rPr>
    </w:lvl>
    <w:lvl w:ilvl="1" w:tplc="08090003" w:tentative="1">
      <w:start w:val="1"/>
      <w:numFmt w:val="bullet"/>
      <w:lvlText w:val="o"/>
      <w:lvlJc w:val="left"/>
      <w:pPr>
        <w:ind w:left="3165" w:hanging="360"/>
      </w:pPr>
      <w:rPr>
        <w:rFonts w:ascii="Courier New" w:hAnsi="Courier New" w:cs="Courier New" w:hint="default"/>
      </w:rPr>
    </w:lvl>
    <w:lvl w:ilvl="2" w:tplc="08090005" w:tentative="1">
      <w:start w:val="1"/>
      <w:numFmt w:val="bullet"/>
      <w:lvlText w:val=""/>
      <w:lvlJc w:val="left"/>
      <w:pPr>
        <w:ind w:left="3885" w:hanging="360"/>
      </w:pPr>
      <w:rPr>
        <w:rFonts w:ascii="Wingdings" w:hAnsi="Wingdings" w:hint="default"/>
      </w:rPr>
    </w:lvl>
    <w:lvl w:ilvl="3" w:tplc="08090001" w:tentative="1">
      <w:start w:val="1"/>
      <w:numFmt w:val="bullet"/>
      <w:lvlText w:val=""/>
      <w:lvlJc w:val="left"/>
      <w:pPr>
        <w:ind w:left="4605" w:hanging="360"/>
      </w:pPr>
      <w:rPr>
        <w:rFonts w:ascii="Symbol" w:hAnsi="Symbol" w:hint="default"/>
      </w:rPr>
    </w:lvl>
    <w:lvl w:ilvl="4" w:tplc="08090003" w:tentative="1">
      <w:start w:val="1"/>
      <w:numFmt w:val="bullet"/>
      <w:lvlText w:val="o"/>
      <w:lvlJc w:val="left"/>
      <w:pPr>
        <w:ind w:left="5325" w:hanging="360"/>
      </w:pPr>
      <w:rPr>
        <w:rFonts w:ascii="Courier New" w:hAnsi="Courier New" w:cs="Courier New" w:hint="default"/>
      </w:rPr>
    </w:lvl>
    <w:lvl w:ilvl="5" w:tplc="08090005" w:tentative="1">
      <w:start w:val="1"/>
      <w:numFmt w:val="bullet"/>
      <w:lvlText w:val=""/>
      <w:lvlJc w:val="left"/>
      <w:pPr>
        <w:ind w:left="6045" w:hanging="360"/>
      </w:pPr>
      <w:rPr>
        <w:rFonts w:ascii="Wingdings" w:hAnsi="Wingdings" w:hint="default"/>
      </w:rPr>
    </w:lvl>
    <w:lvl w:ilvl="6" w:tplc="08090001" w:tentative="1">
      <w:start w:val="1"/>
      <w:numFmt w:val="bullet"/>
      <w:lvlText w:val=""/>
      <w:lvlJc w:val="left"/>
      <w:pPr>
        <w:ind w:left="6765" w:hanging="360"/>
      </w:pPr>
      <w:rPr>
        <w:rFonts w:ascii="Symbol" w:hAnsi="Symbol" w:hint="default"/>
      </w:rPr>
    </w:lvl>
    <w:lvl w:ilvl="7" w:tplc="08090003" w:tentative="1">
      <w:start w:val="1"/>
      <w:numFmt w:val="bullet"/>
      <w:lvlText w:val="o"/>
      <w:lvlJc w:val="left"/>
      <w:pPr>
        <w:ind w:left="7485" w:hanging="360"/>
      </w:pPr>
      <w:rPr>
        <w:rFonts w:ascii="Courier New" w:hAnsi="Courier New" w:cs="Courier New" w:hint="default"/>
      </w:rPr>
    </w:lvl>
    <w:lvl w:ilvl="8" w:tplc="08090005" w:tentative="1">
      <w:start w:val="1"/>
      <w:numFmt w:val="bullet"/>
      <w:lvlText w:val=""/>
      <w:lvlJc w:val="left"/>
      <w:pPr>
        <w:ind w:left="8205" w:hanging="360"/>
      </w:pPr>
      <w:rPr>
        <w:rFonts w:ascii="Wingdings" w:hAnsi="Wingdings" w:hint="default"/>
      </w:rPr>
    </w:lvl>
  </w:abstractNum>
  <w:abstractNum w:abstractNumId="4" w15:restartNumberingAfterBreak="0">
    <w:nsid w:val="236225DD"/>
    <w:multiLevelType w:val="multilevel"/>
    <w:tmpl w:val="0114BBA4"/>
    <w:lvl w:ilvl="0">
      <w:start w:val="1"/>
      <w:numFmt w:val="decimal"/>
      <w:lvlText w:val="%1."/>
      <w:lvlJc w:val="left"/>
      <w:pPr>
        <w:ind w:left="3938" w:hanging="360"/>
      </w:pPr>
      <w:rPr>
        <w:rFonts w:hint="default"/>
        <w:b/>
      </w:rPr>
    </w:lvl>
    <w:lvl w:ilvl="1">
      <w:start w:val="4"/>
      <w:numFmt w:val="decimal"/>
      <w:isLgl/>
      <w:lvlText w:val="%1.%2"/>
      <w:lvlJc w:val="left"/>
      <w:pPr>
        <w:ind w:left="3938" w:hanging="360"/>
      </w:pPr>
      <w:rPr>
        <w:rFonts w:hint="default"/>
      </w:rPr>
    </w:lvl>
    <w:lvl w:ilvl="2">
      <w:start w:val="1"/>
      <w:numFmt w:val="decimal"/>
      <w:isLgl/>
      <w:lvlText w:val="%1.%2.%3"/>
      <w:lvlJc w:val="left"/>
      <w:pPr>
        <w:ind w:left="4298" w:hanging="720"/>
      </w:pPr>
      <w:rPr>
        <w:rFonts w:hint="default"/>
      </w:rPr>
    </w:lvl>
    <w:lvl w:ilvl="3">
      <w:start w:val="1"/>
      <w:numFmt w:val="decimal"/>
      <w:isLgl/>
      <w:lvlText w:val="%1.%2.%3.%4"/>
      <w:lvlJc w:val="left"/>
      <w:pPr>
        <w:ind w:left="4298" w:hanging="720"/>
      </w:pPr>
      <w:rPr>
        <w:rFonts w:hint="default"/>
      </w:rPr>
    </w:lvl>
    <w:lvl w:ilvl="4">
      <w:start w:val="1"/>
      <w:numFmt w:val="decimal"/>
      <w:isLgl/>
      <w:lvlText w:val="%1.%2.%3.%4.%5"/>
      <w:lvlJc w:val="left"/>
      <w:pPr>
        <w:ind w:left="4658" w:hanging="1080"/>
      </w:pPr>
      <w:rPr>
        <w:rFonts w:hint="default"/>
      </w:rPr>
    </w:lvl>
    <w:lvl w:ilvl="5">
      <w:start w:val="1"/>
      <w:numFmt w:val="decimal"/>
      <w:isLgl/>
      <w:lvlText w:val="%1.%2.%3.%4.%5.%6"/>
      <w:lvlJc w:val="left"/>
      <w:pPr>
        <w:ind w:left="4658" w:hanging="1080"/>
      </w:pPr>
      <w:rPr>
        <w:rFonts w:hint="default"/>
      </w:rPr>
    </w:lvl>
    <w:lvl w:ilvl="6">
      <w:start w:val="1"/>
      <w:numFmt w:val="decimal"/>
      <w:isLgl/>
      <w:lvlText w:val="%1.%2.%3.%4.%5.%6.%7"/>
      <w:lvlJc w:val="left"/>
      <w:pPr>
        <w:ind w:left="5018" w:hanging="1440"/>
      </w:pPr>
      <w:rPr>
        <w:rFonts w:hint="default"/>
      </w:rPr>
    </w:lvl>
    <w:lvl w:ilvl="7">
      <w:start w:val="1"/>
      <w:numFmt w:val="decimal"/>
      <w:isLgl/>
      <w:lvlText w:val="%1.%2.%3.%4.%5.%6.%7.%8"/>
      <w:lvlJc w:val="left"/>
      <w:pPr>
        <w:ind w:left="5018" w:hanging="1440"/>
      </w:pPr>
      <w:rPr>
        <w:rFonts w:hint="default"/>
      </w:rPr>
    </w:lvl>
    <w:lvl w:ilvl="8">
      <w:start w:val="1"/>
      <w:numFmt w:val="decimal"/>
      <w:isLgl/>
      <w:lvlText w:val="%1.%2.%3.%4.%5.%6.%7.%8.%9"/>
      <w:lvlJc w:val="left"/>
      <w:pPr>
        <w:ind w:left="5378" w:hanging="1800"/>
      </w:pPr>
      <w:rPr>
        <w:rFonts w:hint="default"/>
      </w:rPr>
    </w:lvl>
  </w:abstractNum>
  <w:abstractNum w:abstractNumId="5" w15:restartNumberingAfterBreak="0">
    <w:nsid w:val="329B1676"/>
    <w:multiLevelType w:val="multilevel"/>
    <w:tmpl w:val="A1F4A70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994808"/>
    <w:multiLevelType w:val="hybridMultilevel"/>
    <w:tmpl w:val="258CF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0F6D64"/>
    <w:multiLevelType w:val="hybridMultilevel"/>
    <w:tmpl w:val="94B8D3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E392286"/>
    <w:multiLevelType w:val="hybridMultilevel"/>
    <w:tmpl w:val="7E7E08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E886C6D"/>
    <w:multiLevelType w:val="multilevel"/>
    <w:tmpl w:val="6BDC5A2E"/>
    <w:lvl w:ilvl="0">
      <w:start w:val="1"/>
      <w:numFmt w:val="decimal"/>
      <w:pStyle w:val="10-Bodynumbered"/>
      <w:lvlText w:val="%1."/>
      <w:lvlJc w:val="left"/>
      <w:pPr>
        <w:tabs>
          <w:tab w:val="num" w:pos="454"/>
        </w:tabs>
        <w:ind w:left="454" w:hanging="454"/>
      </w:pPr>
      <w:rPr>
        <w:rFonts w:hint="default"/>
        <w:b/>
        <w:i w:val="0"/>
        <w:color w:val="00607A"/>
        <w:sz w:val="18"/>
      </w:rPr>
    </w:lvl>
    <w:lvl w:ilvl="1">
      <w:start w:val="1"/>
      <w:numFmt w:val="decimal"/>
      <w:lvlText w:val="%1.%2."/>
      <w:lvlJc w:val="left"/>
      <w:pPr>
        <w:tabs>
          <w:tab w:val="num" w:pos="1021"/>
        </w:tabs>
        <w:ind w:left="1021" w:hanging="567"/>
      </w:pPr>
      <w:rPr>
        <w:rFonts w:hint="default"/>
        <w:b/>
        <w:i w:val="0"/>
        <w:color w:val="00607A"/>
        <w:sz w:val="18"/>
      </w:rPr>
    </w:lvl>
    <w:lvl w:ilvl="2">
      <w:start w:val="1"/>
      <w:numFmt w:val="decimal"/>
      <w:lvlText w:val="%1.%2.%3."/>
      <w:lvlJc w:val="left"/>
      <w:pPr>
        <w:tabs>
          <w:tab w:val="num" w:pos="1701"/>
        </w:tabs>
        <w:ind w:left="1701" w:hanging="680"/>
      </w:pPr>
      <w:rPr>
        <w:rFonts w:hint="default"/>
        <w:b/>
        <w:i w:val="0"/>
        <w:color w:val="00607A"/>
        <w:sz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525A1716"/>
    <w:multiLevelType w:val="hybridMultilevel"/>
    <w:tmpl w:val="C5782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7B876B1"/>
    <w:multiLevelType w:val="hybridMultilevel"/>
    <w:tmpl w:val="51E8983E"/>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2" w15:restartNumberingAfterBreak="0">
    <w:nsid w:val="58637129"/>
    <w:multiLevelType w:val="hybridMultilevel"/>
    <w:tmpl w:val="BAF676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0266604"/>
    <w:multiLevelType w:val="hybridMultilevel"/>
    <w:tmpl w:val="C54A2EB6"/>
    <w:lvl w:ilvl="0" w:tplc="08090001">
      <w:start w:val="1"/>
      <w:numFmt w:val="bullet"/>
      <w:lvlText w:val=""/>
      <w:lvlJc w:val="left"/>
      <w:pPr>
        <w:ind w:left="2083" w:hanging="360"/>
      </w:pPr>
      <w:rPr>
        <w:rFonts w:ascii="Symbol" w:hAnsi="Symbol" w:hint="default"/>
      </w:rPr>
    </w:lvl>
    <w:lvl w:ilvl="1" w:tplc="08090003" w:tentative="1">
      <w:start w:val="1"/>
      <w:numFmt w:val="bullet"/>
      <w:lvlText w:val="o"/>
      <w:lvlJc w:val="left"/>
      <w:pPr>
        <w:ind w:left="2803" w:hanging="360"/>
      </w:pPr>
      <w:rPr>
        <w:rFonts w:ascii="Courier New" w:hAnsi="Courier New" w:cs="Courier New" w:hint="default"/>
      </w:rPr>
    </w:lvl>
    <w:lvl w:ilvl="2" w:tplc="08090005" w:tentative="1">
      <w:start w:val="1"/>
      <w:numFmt w:val="bullet"/>
      <w:lvlText w:val=""/>
      <w:lvlJc w:val="left"/>
      <w:pPr>
        <w:ind w:left="3523" w:hanging="360"/>
      </w:pPr>
      <w:rPr>
        <w:rFonts w:ascii="Wingdings" w:hAnsi="Wingdings" w:hint="default"/>
      </w:rPr>
    </w:lvl>
    <w:lvl w:ilvl="3" w:tplc="08090001" w:tentative="1">
      <w:start w:val="1"/>
      <w:numFmt w:val="bullet"/>
      <w:lvlText w:val=""/>
      <w:lvlJc w:val="left"/>
      <w:pPr>
        <w:ind w:left="4243" w:hanging="360"/>
      </w:pPr>
      <w:rPr>
        <w:rFonts w:ascii="Symbol" w:hAnsi="Symbol" w:hint="default"/>
      </w:rPr>
    </w:lvl>
    <w:lvl w:ilvl="4" w:tplc="08090003" w:tentative="1">
      <w:start w:val="1"/>
      <w:numFmt w:val="bullet"/>
      <w:lvlText w:val="o"/>
      <w:lvlJc w:val="left"/>
      <w:pPr>
        <w:ind w:left="4963" w:hanging="360"/>
      </w:pPr>
      <w:rPr>
        <w:rFonts w:ascii="Courier New" w:hAnsi="Courier New" w:cs="Courier New" w:hint="default"/>
      </w:rPr>
    </w:lvl>
    <w:lvl w:ilvl="5" w:tplc="08090005" w:tentative="1">
      <w:start w:val="1"/>
      <w:numFmt w:val="bullet"/>
      <w:lvlText w:val=""/>
      <w:lvlJc w:val="left"/>
      <w:pPr>
        <w:ind w:left="5683" w:hanging="360"/>
      </w:pPr>
      <w:rPr>
        <w:rFonts w:ascii="Wingdings" w:hAnsi="Wingdings" w:hint="default"/>
      </w:rPr>
    </w:lvl>
    <w:lvl w:ilvl="6" w:tplc="08090001" w:tentative="1">
      <w:start w:val="1"/>
      <w:numFmt w:val="bullet"/>
      <w:lvlText w:val=""/>
      <w:lvlJc w:val="left"/>
      <w:pPr>
        <w:ind w:left="6403" w:hanging="360"/>
      </w:pPr>
      <w:rPr>
        <w:rFonts w:ascii="Symbol" w:hAnsi="Symbol" w:hint="default"/>
      </w:rPr>
    </w:lvl>
    <w:lvl w:ilvl="7" w:tplc="08090003" w:tentative="1">
      <w:start w:val="1"/>
      <w:numFmt w:val="bullet"/>
      <w:lvlText w:val="o"/>
      <w:lvlJc w:val="left"/>
      <w:pPr>
        <w:ind w:left="7123" w:hanging="360"/>
      </w:pPr>
      <w:rPr>
        <w:rFonts w:ascii="Courier New" w:hAnsi="Courier New" w:cs="Courier New" w:hint="default"/>
      </w:rPr>
    </w:lvl>
    <w:lvl w:ilvl="8" w:tplc="08090005" w:tentative="1">
      <w:start w:val="1"/>
      <w:numFmt w:val="bullet"/>
      <w:lvlText w:val=""/>
      <w:lvlJc w:val="left"/>
      <w:pPr>
        <w:ind w:left="7843" w:hanging="360"/>
      </w:pPr>
      <w:rPr>
        <w:rFonts w:ascii="Wingdings" w:hAnsi="Wingdings" w:hint="default"/>
      </w:rPr>
    </w:lvl>
  </w:abstractNum>
  <w:abstractNum w:abstractNumId="14" w15:restartNumberingAfterBreak="0">
    <w:nsid w:val="649912BB"/>
    <w:multiLevelType w:val="hybridMultilevel"/>
    <w:tmpl w:val="A96058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6236ADA"/>
    <w:multiLevelType w:val="hybridMultilevel"/>
    <w:tmpl w:val="B26A0BE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9980674"/>
    <w:multiLevelType w:val="hybridMultilevel"/>
    <w:tmpl w:val="A2424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3830026">
    <w:abstractNumId w:val="11"/>
  </w:num>
  <w:num w:numId="2" w16cid:durableId="1521430285">
    <w:abstractNumId w:val="3"/>
  </w:num>
  <w:num w:numId="3" w16cid:durableId="399327129">
    <w:abstractNumId w:val="14"/>
  </w:num>
  <w:num w:numId="4" w16cid:durableId="770121929">
    <w:abstractNumId w:val="13"/>
  </w:num>
  <w:num w:numId="5" w16cid:durableId="1842427434">
    <w:abstractNumId w:val="6"/>
  </w:num>
  <w:num w:numId="6" w16cid:durableId="1469978">
    <w:abstractNumId w:val="12"/>
  </w:num>
  <w:num w:numId="7" w16cid:durableId="2039232652">
    <w:abstractNumId w:val="1"/>
  </w:num>
  <w:num w:numId="8" w16cid:durableId="1034766623">
    <w:abstractNumId w:val="16"/>
  </w:num>
  <w:num w:numId="9" w16cid:durableId="1901554432">
    <w:abstractNumId w:val="0"/>
  </w:num>
  <w:num w:numId="10" w16cid:durableId="645017442">
    <w:abstractNumId w:val="9"/>
  </w:num>
  <w:num w:numId="11" w16cid:durableId="905068868">
    <w:abstractNumId w:val="7"/>
  </w:num>
  <w:num w:numId="12" w16cid:durableId="79448517">
    <w:abstractNumId w:val="8"/>
  </w:num>
  <w:num w:numId="13" w16cid:durableId="1807041623">
    <w:abstractNumId w:val="10"/>
  </w:num>
  <w:num w:numId="14" w16cid:durableId="1492526966">
    <w:abstractNumId w:val="4"/>
  </w:num>
  <w:num w:numId="15" w16cid:durableId="25958600">
    <w:abstractNumId w:val="15"/>
  </w:num>
  <w:num w:numId="16" w16cid:durableId="340742466">
    <w:abstractNumId w:val="5"/>
  </w:num>
  <w:num w:numId="17" w16cid:durableId="1933277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FCD"/>
    <w:rsid w:val="0000044C"/>
    <w:rsid w:val="00012E30"/>
    <w:rsid w:val="00027DB7"/>
    <w:rsid w:val="0008230C"/>
    <w:rsid w:val="000844FC"/>
    <w:rsid w:val="00086A98"/>
    <w:rsid w:val="000B176D"/>
    <w:rsid w:val="000C3240"/>
    <w:rsid w:val="000C632B"/>
    <w:rsid w:val="00136239"/>
    <w:rsid w:val="00185C32"/>
    <w:rsid w:val="0019558A"/>
    <w:rsid w:val="001A7911"/>
    <w:rsid w:val="001B57FD"/>
    <w:rsid w:val="001E1D81"/>
    <w:rsid w:val="002134B8"/>
    <w:rsid w:val="00241959"/>
    <w:rsid w:val="002B5D7E"/>
    <w:rsid w:val="002C34D6"/>
    <w:rsid w:val="002E0A73"/>
    <w:rsid w:val="00372B6B"/>
    <w:rsid w:val="003F64CC"/>
    <w:rsid w:val="00414D65"/>
    <w:rsid w:val="0042048A"/>
    <w:rsid w:val="00426024"/>
    <w:rsid w:val="00447FBC"/>
    <w:rsid w:val="004557C9"/>
    <w:rsid w:val="0049183E"/>
    <w:rsid w:val="004D2734"/>
    <w:rsid w:val="004F0788"/>
    <w:rsid w:val="005120D0"/>
    <w:rsid w:val="00552A88"/>
    <w:rsid w:val="00636C35"/>
    <w:rsid w:val="0077433E"/>
    <w:rsid w:val="00780791"/>
    <w:rsid w:val="007B090D"/>
    <w:rsid w:val="007C3149"/>
    <w:rsid w:val="007E4DE0"/>
    <w:rsid w:val="0081561C"/>
    <w:rsid w:val="00833BDF"/>
    <w:rsid w:val="00834D9E"/>
    <w:rsid w:val="00845C0E"/>
    <w:rsid w:val="00870691"/>
    <w:rsid w:val="008B27C4"/>
    <w:rsid w:val="008D2B23"/>
    <w:rsid w:val="008D3B92"/>
    <w:rsid w:val="008D6A1F"/>
    <w:rsid w:val="00920AA1"/>
    <w:rsid w:val="0095054A"/>
    <w:rsid w:val="0095740E"/>
    <w:rsid w:val="00966BE4"/>
    <w:rsid w:val="009A0B1A"/>
    <w:rsid w:val="009C5F25"/>
    <w:rsid w:val="009E5BC6"/>
    <w:rsid w:val="00A028AC"/>
    <w:rsid w:val="00A0763B"/>
    <w:rsid w:val="00A175C7"/>
    <w:rsid w:val="00A54348"/>
    <w:rsid w:val="00A64F8A"/>
    <w:rsid w:val="00A663B7"/>
    <w:rsid w:val="00B049E6"/>
    <w:rsid w:val="00B2304A"/>
    <w:rsid w:val="00B31AB7"/>
    <w:rsid w:val="00B642D2"/>
    <w:rsid w:val="00BE3AD2"/>
    <w:rsid w:val="00C44C80"/>
    <w:rsid w:val="00C71168"/>
    <w:rsid w:val="00CD204E"/>
    <w:rsid w:val="00D37063"/>
    <w:rsid w:val="00D417F3"/>
    <w:rsid w:val="00D735BD"/>
    <w:rsid w:val="00DF72C8"/>
    <w:rsid w:val="00E03C2B"/>
    <w:rsid w:val="00E119E0"/>
    <w:rsid w:val="00E3175A"/>
    <w:rsid w:val="00E81FAD"/>
    <w:rsid w:val="00EC1D26"/>
    <w:rsid w:val="00EE1EFA"/>
    <w:rsid w:val="00F147A0"/>
    <w:rsid w:val="00F1592A"/>
    <w:rsid w:val="00F21FCD"/>
    <w:rsid w:val="00F3136B"/>
    <w:rsid w:val="00F56A32"/>
    <w:rsid w:val="00F8258E"/>
    <w:rsid w:val="00FA54DA"/>
    <w:rsid w:val="00FC7A53"/>
    <w:rsid w:val="00FD5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312DC"/>
  <w15:docId w15:val="{B2375C7A-6B2D-4094-A25A-B81DD2B2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7F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8258E"/>
    <w:pPr>
      <w:keepNext/>
      <w:spacing w:line="280" w:lineRule="exact"/>
      <w:jc w:val="right"/>
      <w:outlineLvl w:val="0"/>
    </w:pPr>
    <w:rPr>
      <w:rFonts w:ascii="Arial" w:hAnsi="Arial"/>
      <w:b/>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1FC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1"/>
    <w:qFormat/>
    <w:rsid w:val="00241959"/>
    <w:pPr>
      <w:spacing w:after="160" w:line="259" w:lineRule="auto"/>
      <w:ind w:left="720"/>
      <w:contextualSpacing/>
    </w:pPr>
    <w:rPr>
      <w:rFonts w:asciiTheme="minorHAnsi" w:eastAsiaTheme="minorHAnsi" w:hAnsiTheme="minorHAnsi" w:cstheme="minorBidi"/>
      <w:sz w:val="22"/>
      <w:szCs w:val="22"/>
      <w:lang w:val="en-GB"/>
    </w:rPr>
  </w:style>
  <w:style w:type="paragraph" w:customStyle="1" w:styleId="10-Bodynumbered">
    <w:name w:val="10-Body numbered"/>
    <w:basedOn w:val="Normal"/>
    <w:qFormat/>
    <w:rsid w:val="004557C9"/>
    <w:pPr>
      <w:numPr>
        <w:numId w:val="10"/>
      </w:numPr>
      <w:spacing w:before="160" w:line="320" w:lineRule="atLeast"/>
    </w:pPr>
    <w:rPr>
      <w:rFonts w:ascii="Arial" w:hAnsi="Arial"/>
      <w:sz w:val="22"/>
      <w:szCs w:val="22"/>
      <w:lang w:val="en-GB"/>
    </w:rPr>
  </w:style>
  <w:style w:type="character" w:customStyle="1" w:styleId="Heading1Char">
    <w:name w:val="Heading 1 Char"/>
    <w:basedOn w:val="DefaultParagraphFont"/>
    <w:link w:val="Heading1"/>
    <w:rsid w:val="00F8258E"/>
    <w:rPr>
      <w:rFonts w:ascii="Arial" w:eastAsia="Times New Roman" w:hAnsi="Arial" w:cs="Times New Roman"/>
      <w:b/>
      <w:sz w:val="24"/>
      <w:szCs w:val="20"/>
      <w:lang w:eastAsia="en-GB"/>
    </w:rPr>
  </w:style>
  <w:style w:type="paragraph" w:styleId="Title">
    <w:name w:val="Title"/>
    <w:basedOn w:val="Normal"/>
    <w:link w:val="TitleChar"/>
    <w:qFormat/>
    <w:rsid w:val="00F8258E"/>
    <w:pPr>
      <w:spacing w:line="280" w:lineRule="exact"/>
      <w:jc w:val="center"/>
    </w:pPr>
    <w:rPr>
      <w:rFonts w:ascii="Arial" w:hAnsi="Arial"/>
      <w:b/>
      <w:sz w:val="28"/>
      <w:szCs w:val="20"/>
      <w:u w:val="single"/>
      <w:lang w:val="en-GB" w:eastAsia="en-GB"/>
    </w:rPr>
  </w:style>
  <w:style w:type="character" w:customStyle="1" w:styleId="TitleChar">
    <w:name w:val="Title Char"/>
    <w:basedOn w:val="DefaultParagraphFont"/>
    <w:link w:val="Title"/>
    <w:rsid w:val="00F8258E"/>
    <w:rPr>
      <w:rFonts w:ascii="Arial" w:eastAsia="Times New Roman" w:hAnsi="Arial" w:cs="Times New Roman"/>
      <w:b/>
      <w:sz w:val="28"/>
      <w:szCs w:val="20"/>
      <w:u w:val="single"/>
      <w:lang w:eastAsia="en-GB"/>
    </w:rPr>
  </w:style>
  <w:style w:type="paragraph" w:styleId="Header">
    <w:name w:val="header"/>
    <w:basedOn w:val="Normal"/>
    <w:link w:val="HeaderChar"/>
    <w:uiPriority w:val="99"/>
    <w:unhideWhenUsed/>
    <w:rsid w:val="00027DB7"/>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027DB7"/>
  </w:style>
  <w:style w:type="paragraph" w:styleId="Footer">
    <w:name w:val="footer"/>
    <w:basedOn w:val="Normal"/>
    <w:link w:val="FooterChar"/>
    <w:uiPriority w:val="99"/>
    <w:unhideWhenUsed/>
    <w:rsid w:val="00027DB7"/>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027DB7"/>
  </w:style>
  <w:style w:type="paragraph" w:styleId="BalloonText">
    <w:name w:val="Balloon Text"/>
    <w:basedOn w:val="Normal"/>
    <w:link w:val="BalloonTextChar"/>
    <w:uiPriority w:val="99"/>
    <w:semiHidden/>
    <w:unhideWhenUsed/>
    <w:rsid w:val="00F3136B"/>
    <w:rPr>
      <w:rFonts w:ascii="Segoe UI" w:eastAsiaTheme="minorHAnsi" w:hAnsi="Segoe UI" w:cs="Segoe UI"/>
      <w:sz w:val="18"/>
      <w:szCs w:val="18"/>
      <w:lang w:val="en-GB"/>
    </w:rPr>
  </w:style>
  <w:style w:type="character" w:customStyle="1" w:styleId="BalloonTextChar">
    <w:name w:val="Balloon Text Char"/>
    <w:basedOn w:val="DefaultParagraphFont"/>
    <w:link w:val="BalloonText"/>
    <w:uiPriority w:val="99"/>
    <w:semiHidden/>
    <w:rsid w:val="00F313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23E5A-6FE1-4F4B-80AB-F69CF746B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2313</Words>
  <Characters>13187</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15470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McGirr</dc:creator>
  <cp:keywords/>
  <dc:description/>
  <cp:lastModifiedBy>Susan Monaghan</cp:lastModifiedBy>
  <cp:revision>2</cp:revision>
  <cp:lastPrinted>2018-11-20T09:52:00Z</cp:lastPrinted>
  <dcterms:created xsi:type="dcterms:W3CDTF">2026-06-09T10:04:00Z</dcterms:created>
  <dcterms:modified xsi:type="dcterms:W3CDTF">2026-06-09T10:04:00Z</dcterms:modified>
</cp:coreProperties>
</file>